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5" w:rsidRPr="00FD00F5" w:rsidRDefault="00FD00F5" w:rsidP="00FD00F5">
      <w:pPr>
        <w:pStyle w:val="11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FD00F5">
        <w:rPr>
          <w:rFonts w:hint="eastAsia"/>
          <w:sz w:val="40"/>
          <w:szCs w:val="40"/>
          <w:u w:val="single"/>
        </w:rPr>
        <w:t>公司法全盤大修之重點</w:t>
      </w:r>
    </w:p>
    <w:p w:rsidR="00FD00F5" w:rsidRDefault="00FD00F5" w:rsidP="00FD00F5">
      <w:pPr>
        <w:pStyle w:val="11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陳峰富律師</w:t>
      </w:r>
      <w:r w:rsidR="00955FAF">
        <w:rPr>
          <w:rStyle w:val="ac"/>
          <w:sz w:val="32"/>
          <w:szCs w:val="32"/>
        </w:rPr>
        <w:footnoteReference w:customMarkFollows="1" w:id="1"/>
        <w:t>*</w:t>
      </w:r>
    </w:p>
    <w:p w:rsidR="008B2541" w:rsidRPr="00E230C1" w:rsidRDefault="008B2541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修正目錄</w:t>
      </w:r>
    </w:p>
    <w:p w:rsidR="009A23B9" w:rsidRPr="00E230C1" w:rsidRDefault="00F74AF0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友善創新創業環境</w:t>
      </w:r>
      <w:r w:rsidRPr="00E230C1">
        <w:rPr>
          <w:rFonts w:hint="eastAsia"/>
          <w:sz w:val="32"/>
          <w:szCs w:val="32"/>
        </w:rPr>
        <w:t>】</w:t>
      </w:r>
    </w:p>
    <w:p w:rsidR="00E230C1" w:rsidRPr="00E230C1" w:rsidRDefault="00F427C0" w:rsidP="00E230C1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rFonts w:hint="eastAsia"/>
          <w:spacing w:val="-5"/>
          <w:sz w:val="32"/>
          <w:szCs w:val="32"/>
        </w:rPr>
        <w:t>企業社會責任明文化</w:t>
      </w:r>
      <w:r w:rsidR="00F4469F" w:rsidRPr="00E230C1">
        <w:rPr>
          <w:rFonts w:asciiTheme="minorEastAsia" w:eastAsiaTheme="minorEastAsia" w:hAnsiTheme="minorEastAsia" w:hint="eastAsia"/>
          <w:spacing w:val="-5"/>
          <w:sz w:val="32"/>
          <w:szCs w:val="32"/>
        </w:rPr>
        <w:t>(§1)</w:t>
      </w:r>
    </w:p>
    <w:p w:rsidR="00E230C1" w:rsidRPr="00154D6A" w:rsidRDefault="00C12A24" w:rsidP="00154D6A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spacing w:val="-6"/>
          <w:sz w:val="32"/>
          <w:szCs w:val="32"/>
        </w:rPr>
        <w:t>有限公司及股份有限公司得每季或每半會</w:t>
      </w:r>
      <w:r w:rsidRPr="00E230C1">
        <w:rPr>
          <w:spacing w:val="-12"/>
          <w:sz w:val="32"/>
          <w:szCs w:val="32"/>
        </w:rPr>
        <w:t>計年度終了後為盈</w:t>
      </w:r>
      <w:r w:rsidRPr="00154D6A">
        <w:rPr>
          <w:spacing w:val="-12"/>
          <w:sz w:val="32"/>
          <w:szCs w:val="32"/>
        </w:rPr>
        <w:t>餘分派</w:t>
      </w:r>
      <w:r w:rsidR="00F4469F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(§110、§228-1)</w:t>
      </w:r>
      <w:r w:rsidR="00E230C1" w:rsidRPr="00154D6A">
        <w:rPr>
          <w:rFonts w:hint="eastAsia"/>
          <w:spacing w:val="-12"/>
          <w:sz w:val="32"/>
          <w:szCs w:val="32"/>
        </w:rPr>
        <w:t>。</w:t>
      </w:r>
    </w:p>
    <w:p w:rsidR="00E230C1" w:rsidRPr="00E230C1" w:rsidRDefault="00C12A24" w:rsidP="00E230C1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spacing w:val="-5"/>
          <w:sz w:val="32"/>
          <w:szCs w:val="32"/>
        </w:rPr>
        <w:t>股份</w:t>
      </w:r>
      <w:r w:rsidR="00F4469F" w:rsidRPr="00E230C1">
        <w:rPr>
          <w:rFonts w:hint="eastAsia"/>
          <w:spacing w:val="-5"/>
          <w:sz w:val="32"/>
          <w:szCs w:val="32"/>
        </w:rPr>
        <w:t>有限公司得發行無票面金額股</w:t>
      </w:r>
      <w:r w:rsidR="00F4469F" w:rsidRPr="00E230C1">
        <w:rPr>
          <w:rFonts w:asciiTheme="minorEastAsia" w:eastAsiaTheme="minorEastAsia" w:hAnsiTheme="minorEastAsia" w:hint="eastAsia"/>
          <w:spacing w:val="-5"/>
          <w:sz w:val="32"/>
          <w:szCs w:val="32"/>
        </w:rPr>
        <w:t>(§156、§156-1)</w:t>
      </w:r>
      <w:r w:rsidR="00F4469F" w:rsidRPr="00E230C1">
        <w:rPr>
          <w:rFonts w:hint="eastAsia"/>
          <w:spacing w:val="4"/>
          <w:sz w:val="32"/>
          <w:szCs w:val="32"/>
        </w:rPr>
        <w:t>。</w:t>
      </w:r>
    </w:p>
    <w:p w:rsidR="00E230C1" w:rsidRPr="00154D6A" w:rsidRDefault="00E42432" w:rsidP="00154D6A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sz w:val="32"/>
          <w:szCs w:val="32"/>
        </w:rPr>
        <w:t>非公開發行股票之公司得發行複數表決權</w:t>
      </w:r>
      <w:r w:rsidRPr="00E230C1">
        <w:rPr>
          <w:rFonts w:hint="eastAsia"/>
          <w:sz w:val="32"/>
          <w:szCs w:val="32"/>
        </w:rPr>
        <w:t>、</w:t>
      </w:r>
      <w:r w:rsidR="00C12A24" w:rsidRPr="00E230C1">
        <w:rPr>
          <w:sz w:val="32"/>
          <w:szCs w:val="32"/>
        </w:rPr>
        <w:t>特定事項具否決</w:t>
      </w:r>
      <w:r w:rsidR="00C12A24" w:rsidRPr="00154D6A">
        <w:rPr>
          <w:sz w:val="32"/>
          <w:szCs w:val="32"/>
        </w:rPr>
        <w:t>權</w:t>
      </w:r>
      <w:r w:rsidRPr="00154D6A">
        <w:rPr>
          <w:rFonts w:hint="eastAsia"/>
          <w:sz w:val="32"/>
          <w:szCs w:val="32"/>
        </w:rPr>
        <w:t>、保障當選一定名額董事</w:t>
      </w:r>
      <w:r w:rsidR="00C12A24" w:rsidRPr="00154D6A">
        <w:rPr>
          <w:sz w:val="32"/>
          <w:szCs w:val="32"/>
        </w:rPr>
        <w:t>之特別股</w:t>
      </w:r>
      <w:r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(§157)</w:t>
      </w:r>
      <w:r w:rsidR="00C12A24" w:rsidRPr="00154D6A">
        <w:rPr>
          <w:sz w:val="32"/>
          <w:szCs w:val="32"/>
        </w:rPr>
        <w:t>。</w:t>
      </w:r>
    </w:p>
    <w:p w:rsidR="00E230C1" w:rsidRPr="00154D6A" w:rsidRDefault="00C12A24" w:rsidP="00154D6A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spacing w:val="6"/>
          <w:sz w:val="32"/>
          <w:szCs w:val="32"/>
        </w:rPr>
        <w:t>非公開發行股票之公司股東得以書面訂立表決權拘束契約</w:t>
      </w:r>
      <w:r w:rsidRPr="00154D6A">
        <w:rPr>
          <w:spacing w:val="6"/>
          <w:sz w:val="32"/>
          <w:szCs w:val="32"/>
        </w:rPr>
        <w:t>及表</w:t>
      </w:r>
      <w:r w:rsidRPr="00154D6A">
        <w:rPr>
          <w:spacing w:val="-12"/>
          <w:sz w:val="32"/>
          <w:szCs w:val="32"/>
        </w:rPr>
        <w:t>決權信託契約</w:t>
      </w:r>
      <w:r w:rsidR="0053601E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(§157-1)</w:t>
      </w:r>
      <w:r w:rsidR="00A96503" w:rsidRPr="00154D6A">
        <w:rPr>
          <w:rFonts w:hint="eastAsia"/>
          <w:spacing w:val="-180"/>
          <w:sz w:val="32"/>
          <w:szCs w:val="32"/>
        </w:rPr>
        <w:t>。</w:t>
      </w:r>
    </w:p>
    <w:p w:rsidR="002F2D2B" w:rsidRPr="00154D6A" w:rsidRDefault="00A96503" w:rsidP="00154D6A">
      <w:pPr>
        <w:pStyle w:val="11"/>
        <w:numPr>
          <w:ilvl w:val="0"/>
          <w:numId w:val="11"/>
        </w:numPr>
        <w:rPr>
          <w:sz w:val="32"/>
          <w:szCs w:val="32"/>
        </w:rPr>
      </w:pPr>
      <w:r w:rsidRPr="00E230C1">
        <w:rPr>
          <w:spacing w:val="-6"/>
          <w:sz w:val="32"/>
          <w:szCs w:val="32"/>
        </w:rPr>
        <w:t>非公開發行股票之公司</w:t>
      </w:r>
      <w:r w:rsidR="00C12A24" w:rsidRPr="00E230C1">
        <w:rPr>
          <w:spacing w:val="-9"/>
          <w:sz w:val="32"/>
          <w:szCs w:val="32"/>
        </w:rPr>
        <w:t>得私募轉換公司債及附認股權公司債，</w:t>
      </w:r>
      <w:r w:rsidR="00C12A24" w:rsidRPr="00154D6A">
        <w:rPr>
          <w:spacing w:val="-9"/>
          <w:sz w:val="32"/>
          <w:szCs w:val="32"/>
        </w:rPr>
        <w:t>並放寬發</w:t>
      </w:r>
      <w:r w:rsidR="00C12A24" w:rsidRPr="00154D6A">
        <w:rPr>
          <w:spacing w:val="-26"/>
          <w:sz w:val="32"/>
          <w:szCs w:val="32"/>
        </w:rPr>
        <w:t>行總額之限制</w:t>
      </w:r>
      <w:r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(§247、§248</w:t>
      </w:r>
      <w:r w:rsidR="00FF3A14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)。</w:t>
      </w:r>
    </w:p>
    <w:p w:rsidR="00E230C1" w:rsidRPr="00E230C1" w:rsidRDefault="00E230C1" w:rsidP="00E230C1">
      <w:pPr>
        <w:pStyle w:val="11"/>
        <w:ind w:left="582"/>
        <w:rPr>
          <w:sz w:val="32"/>
          <w:szCs w:val="32"/>
        </w:rPr>
      </w:pPr>
    </w:p>
    <w:p w:rsidR="009A23B9" w:rsidRPr="00E230C1" w:rsidRDefault="00FF3A14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強化公司治理</w:t>
      </w:r>
      <w:r w:rsidR="000A6F31" w:rsidRPr="00E230C1">
        <w:rPr>
          <w:rFonts w:hint="eastAsia"/>
          <w:sz w:val="32"/>
          <w:szCs w:val="32"/>
        </w:rPr>
        <w:t>】</w:t>
      </w:r>
    </w:p>
    <w:p w:rsidR="00753438" w:rsidRDefault="00BC7BE2" w:rsidP="00E230C1">
      <w:pPr>
        <w:pStyle w:val="11"/>
        <w:numPr>
          <w:ilvl w:val="0"/>
          <w:numId w:val="12"/>
        </w:numPr>
        <w:rPr>
          <w:sz w:val="32"/>
          <w:szCs w:val="32"/>
        </w:rPr>
      </w:pPr>
      <w:r w:rsidRPr="00E230C1">
        <w:rPr>
          <w:sz w:val="32"/>
          <w:szCs w:val="32"/>
        </w:rPr>
        <w:t>職務負責人新增「臨時管理人」</w:t>
      </w:r>
      <w:r w:rsidRPr="00E230C1">
        <w:rPr>
          <w:rFonts w:asciiTheme="minorEastAsia" w:eastAsiaTheme="minorEastAsia" w:hAnsiTheme="minorEastAsia" w:hint="eastAsia"/>
          <w:spacing w:val="-5"/>
          <w:sz w:val="32"/>
          <w:szCs w:val="32"/>
        </w:rPr>
        <w:t>(§8II)</w:t>
      </w:r>
    </w:p>
    <w:p w:rsidR="00753438" w:rsidRDefault="00C12A24" w:rsidP="00E230C1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spacing w:val="-6"/>
          <w:sz w:val="32"/>
          <w:szCs w:val="32"/>
        </w:rPr>
        <w:t>非公開發行股票之公司亦適用實質董事之規定</w:t>
      </w:r>
      <w:r w:rsidR="000A6F31"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(§8</w:t>
      </w:r>
      <w:r w:rsidR="00BC7BE2"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III</w:t>
      </w:r>
      <w:r w:rsidR="000A6F31"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)</w:t>
      </w:r>
      <w:r w:rsidRPr="00753438">
        <w:rPr>
          <w:spacing w:val="-6"/>
          <w:sz w:val="32"/>
          <w:szCs w:val="32"/>
        </w:rPr>
        <w:t>。</w:t>
      </w:r>
    </w:p>
    <w:p w:rsidR="00753438" w:rsidRPr="00154D6A" w:rsidRDefault="00156654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rFonts w:cstheme="majorBidi"/>
          <w:bCs/>
          <w:spacing w:val="-6"/>
          <w:sz w:val="32"/>
          <w:szCs w:val="32"/>
        </w:rPr>
        <w:t>公司之負責人、代理人、受僱人或其他從業人員以犯刑法偽</w:t>
      </w:r>
      <w:r w:rsidRPr="00154D6A">
        <w:rPr>
          <w:rFonts w:cstheme="majorBidi"/>
          <w:bCs/>
          <w:spacing w:val="-6"/>
          <w:sz w:val="32"/>
          <w:szCs w:val="32"/>
        </w:rPr>
        <w:t>造文書印文罪章之罪辦理設立或其他登記，經法院判決有罪確定後，由中央主管機關依職權或依利害關係人之申請撤銷</w:t>
      </w:r>
      <w:r w:rsidRPr="00154D6A">
        <w:rPr>
          <w:rFonts w:cstheme="majorBidi" w:hint="eastAsia"/>
          <w:bCs/>
          <w:spacing w:val="-6"/>
          <w:sz w:val="32"/>
          <w:szCs w:val="32"/>
        </w:rPr>
        <w:t xml:space="preserve"> </w:t>
      </w:r>
      <w:r w:rsidRPr="00154D6A">
        <w:rPr>
          <w:rFonts w:cstheme="majorBidi"/>
          <w:bCs/>
          <w:spacing w:val="-6"/>
          <w:sz w:val="32"/>
          <w:szCs w:val="32"/>
        </w:rPr>
        <w:t>或廢止其登記</w:t>
      </w:r>
      <w:r w:rsidRPr="00154D6A">
        <w:rPr>
          <w:rFonts w:asciiTheme="minorEastAsia" w:eastAsiaTheme="minorEastAsia" w:hAnsiTheme="minorEastAsia"/>
          <w:spacing w:val="-5"/>
          <w:sz w:val="32"/>
          <w:szCs w:val="32"/>
        </w:rPr>
        <w:t>(§</w:t>
      </w:r>
      <w:r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9</w:t>
      </w:r>
      <w:r w:rsidRPr="00154D6A">
        <w:rPr>
          <w:rFonts w:asciiTheme="minorEastAsia" w:eastAsiaTheme="minorEastAsia" w:hAnsiTheme="minorEastAsia"/>
          <w:spacing w:val="-5"/>
          <w:sz w:val="32"/>
          <w:szCs w:val="32"/>
        </w:rPr>
        <w:t>)</w:t>
      </w:r>
      <w:r w:rsidRPr="00154D6A">
        <w:rPr>
          <w:rFonts w:cstheme="majorBidi"/>
          <w:bCs/>
          <w:sz w:val="32"/>
          <w:szCs w:val="32"/>
        </w:rPr>
        <w:t>。</w:t>
      </w:r>
    </w:p>
    <w:p w:rsidR="00753438" w:rsidRPr="00154D6A" w:rsidRDefault="00BC7BE2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rFonts w:cstheme="majorBidi" w:hint="eastAsia"/>
          <w:bCs/>
          <w:sz w:val="32"/>
          <w:szCs w:val="32"/>
        </w:rPr>
        <w:t>公</w:t>
      </w:r>
      <w:r w:rsidRPr="00753438">
        <w:rPr>
          <w:rFonts w:cstheme="majorBidi"/>
          <w:bCs/>
          <w:sz w:val="32"/>
          <w:szCs w:val="32"/>
        </w:rPr>
        <w:t>司資本額或達一定規模者，財務報表應經會計師簽證</w:t>
      </w:r>
      <w:r w:rsidRPr="00753438">
        <w:rPr>
          <w:rFonts w:asciiTheme="minorEastAsia" w:eastAsiaTheme="minorEastAsia" w:hAnsiTheme="minorEastAsia" w:cstheme="majorBidi" w:hint="eastAsia"/>
          <w:bCs/>
          <w:sz w:val="32"/>
          <w:szCs w:val="32"/>
        </w:rPr>
        <w:t>(§</w:t>
      </w:r>
      <w:r w:rsidRPr="00154D6A">
        <w:rPr>
          <w:rFonts w:asciiTheme="minorEastAsia" w:eastAsiaTheme="minorEastAsia" w:hAnsiTheme="minorEastAsia" w:cstheme="majorBidi" w:hint="eastAsia"/>
          <w:bCs/>
          <w:sz w:val="32"/>
          <w:szCs w:val="32"/>
        </w:rPr>
        <w:t>20II)</w:t>
      </w:r>
    </w:p>
    <w:p w:rsidR="00753438" w:rsidRPr="00154D6A" w:rsidRDefault="00C37E4C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rFonts w:hint="eastAsia"/>
          <w:sz w:val="32"/>
          <w:szCs w:val="32"/>
        </w:rPr>
        <w:t>經理人刪除須在國內有住所或居所之限制，並予以消極資格</w:t>
      </w:r>
      <w:r w:rsidRPr="00154D6A">
        <w:rPr>
          <w:rFonts w:hint="eastAsia"/>
          <w:sz w:val="32"/>
          <w:szCs w:val="32"/>
        </w:rPr>
        <w:t>明確化</w:t>
      </w:r>
      <w:r w:rsidRPr="00154D6A">
        <w:rPr>
          <w:rFonts w:asciiTheme="minorEastAsia" w:eastAsiaTheme="minorEastAsia" w:hAnsiTheme="minorEastAsia" w:hint="eastAsia"/>
          <w:sz w:val="32"/>
          <w:szCs w:val="32"/>
        </w:rPr>
        <w:t>(§30)</w:t>
      </w:r>
      <w:r w:rsidRPr="00154D6A">
        <w:rPr>
          <w:rFonts w:hint="eastAsia"/>
          <w:sz w:val="32"/>
          <w:szCs w:val="32"/>
        </w:rPr>
        <w:t>。</w:t>
      </w:r>
    </w:p>
    <w:p w:rsidR="00753438" w:rsidRDefault="000A6F31" w:rsidP="00E230C1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spacing w:val="-6"/>
          <w:sz w:val="32"/>
          <w:szCs w:val="32"/>
        </w:rPr>
        <w:t>有限公司</w:t>
      </w:r>
      <w:r w:rsidRPr="00753438">
        <w:rPr>
          <w:rFonts w:hint="eastAsia"/>
          <w:spacing w:val="-6"/>
          <w:sz w:val="32"/>
          <w:szCs w:val="32"/>
        </w:rPr>
        <w:t>納入</w:t>
      </w:r>
      <w:r w:rsidR="00C12A24" w:rsidRPr="00753438">
        <w:rPr>
          <w:spacing w:val="-6"/>
          <w:sz w:val="32"/>
          <w:szCs w:val="32"/>
        </w:rPr>
        <w:t>「揭穿公司面紗原則」之適用範圍</w:t>
      </w:r>
      <w:r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(§99)</w:t>
      </w:r>
      <w:r w:rsidR="00C12A24" w:rsidRPr="00753438">
        <w:rPr>
          <w:spacing w:val="-6"/>
          <w:sz w:val="32"/>
          <w:szCs w:val="32"/>
        </w:rPr>
        <w:t>。</w:t>
      </w:r>
    </w:p>
    <w:p w:rsidR="00753438" w:rsidRPr="00154D6A" w:rsidRDefault="00C12A24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spacing w:val="-5"/>
          <w:sz w:val="32"/>
          <w:szCs w:val="32"/>
        </w:rPr>
        <w:t>股份有限公司過半數董事於董事長不召開董事會時，得自行</w:t>
      </w:r>
      <w:r w:rsidRPr="00154D6A">
        <w:rPr>
          <w:spacing w:val="-5"/>
          <w:sz w:val="32"/>
          <w:szCs w:val="32"/>
        </w:rPr>
        <w:t>召集</w:t>
      </w:r>
      <w:r w:rsidRPr="00154D6A">
        <w:rPr>
          <w:spacing w:val="-39"/>
          <w:sz w:val="32"/>
          <w:szCs w:val="32"/>
        </w:rPr>
        <w:t>董事會</w:t>
      </w:r>
      <w:r w:rsidR="000A6F31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(§203-1)</w:t>
      </w:r>
      <w:r w:rsidR="00753438" w:rsidRPr="00154D6A">
        <w:rPr>
          <w:rFonts w:hint="eastAsia"/>
          <w:spacing w:val="-39"/>
          <w:sz w:val="32"/>
          <w:szCs w:val="32"/>
        </w:rPr>
        <w:t>。</w:t>
      </w:r>
    </w:p>
    <w:p w:rsidR="00753438" w:rsidRPr="00154D6A" w:rsidRDefault="00343422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rFonts w:hint="eastAsia"/>
          <w:sz w:val="32"/>
          <w:szCs w:val="32"/>
        </w:rPr>
        <w:t>董事自身利害關係事項認定擴大及於其配偶、二親等血親、</w:t>
      </w:r>
      <w:r w:rsidR="00E96B8C" w:rsidRPr="00154D6A">
        <w:rPr>
          <w:rFonts w:hint="eastAsia"/>
          <w:sz w:val="32"/>
          <w:szCs w:val="32"/>
        </w:rPr>
        <w:t>或</w:t>
      </w:r>
      <w:r w:rsidR="00E96B8C" w:rsidRPr="00154D6A">
        <w:rPr>
          <w:sz w:val="32"/>
          <w:szCs w:val="32"/>
        </w:rPr>
        <w:t>與董事具有控制從屬關係之公司</w:t>
      </w:r>
      <w:r w:rsidR="00E96B8C" w:rsidRPr="00154D6A">
        <w:rPr>
          <w:rFonts w:asciiTheme="minorEastAsia" w:eastAsiaTheme="minorEastAsia" w:hAnsiTheme="minorEastAsia" w:hint="eastAsia"/>
          <w:sz w:val="32"/>
          <w:szCs w:val="32"/>
        </w:rPr>
        <w:t>(§206III)</w:t>
      </w:r>
      <w:r w:rsidR="00E96B8C" w:rsidRPr="00154D6A">
        <w:rPr>
          <w:rFonts w:hint="eastAsia"/>
          <w:sz w:val="32"/>
          <w:szCs w:val="32"/>
        </w:rPr>
        <w:t>。</w:t>
      </w:r>
    </w:p>
    <w:p w:rsidR="00753438" w:rsidRPr="00154D6A" w:rsidRDefault="00252454" w:rsidP="00154D6A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rFonts w:hint="eastAsia"/>
          <w:sz w:val="32"/>
          <w:szCs w:val="32"/>
        </w:rPr>
        <w:lastRenderedPageBreak/>
        <w:t>降低少數股東代位訴訟之持股期間及持股數之限制，並明定</w:t>
      </w:r>
      <w:r w:rsidRPr="00154D6A">
        <w:rPr>
          <w:sz w:val="32"/>
          <w:szCs w:val="32"/>
        </w:rPr>
        <w:t>裁判費超過新臺幣六十萬元部分暫免徵收</w:t>
      </w:r>
      <w:r w:rsidRPr="00154D6A">
        <w:rPr>
          <w:rFonts w:asciiTheme="minorEastAsia" w:eastAsiaTheme="minorEastAsia" w:hAnsiTheme="minorEastAsia" w:hint="eastAsia"/>
          <w:sz w:val="32"/>
          <w:szCs w:val="32"/>
        </w:rPr>
        <w:t>(§214)</w:t>
      </w:r>
      <w:r w:rsidRPr="00154D6A">
        <w:rPr>
          <w:sz w:val="32"/>
          <w:szCs w:val="32"/>
        </w:rPr>
        <w:t>。</w:t>
      </w:r>
    </w:p>
    <w:p w:rsidR="00753438" w:rsidRPr="00154D6A" w:rsidRDefault="00C12A24" w:rsidP="00753438">
      <w:pPr>
        <w:pStyle w:val="11"/>
        <w:numPr>
          <w:ilvl w:val="0"/>
          <w:numId w:val="12"/>
        </w:numPr>
        <w:rPr>
          <w:sz w:val="32"/>
          <w:szCs w:val="32"/>
        </w:rPr>
      </w:pPr>
      <w:r w:rsidRPr="00753438">
        <w:rPr>
          <w:spacing w:val="-6"/>
          <w:sz w:val="32"/>
          <w:szCs w:val="32"/>
        </w:rPr>
        <w:t>降低聲請法院選派檢查人之股東之持股</w:t>
      </w:r>
      <w:r w:rsidRPr="00753438">
        <w:rPr>
          <w:spacing w:val="-8"/>
          <w:sz w:val="32"/>
          <w:szCs w:val="32"/>
        </w:rPr>
        <w:t>期間及持股數之限制，</w:t>
      </w:r>
      <w:r w:rsidRPr="00154D6A">
        <w:rPr>
          <w:spacing w:val="-8"/>
          <w:sz w:val="32"/>
          <w:szCs w:val="32"/>
        </w:rPr>
        <w:t>另</w:t>
      </w:r>
      <w:r w:rsidRPr="00154D6A">
        <w:rPr>
          <w:spacing w:val="-10"/>
          <w:sz w:val="32"/>
          <w:szCs w:val="32"/>
        </w:rPr>
        <w:t>擴大檢查人檢查</w:t>
      </w:r>
      <w:r w:rsidRPr="00154D6A">
        <w:rPr>
          <w:spacing w:val="-8"/>
          <w:sz w:val="32"/>
          <w:szCs w:val="32"/>
        </w:rPr>
        <w:t>客體之範圍及於公司內部特定交易文件</w:t>
      </w:r>
      <w:r w:rsidR="007537D0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</w:t>
      </w:r>
      <w:r w:rsidR="00343422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245)</w:t>
      </w:r>
      <w:r w:rsidRPr="00154D6A">
        <w:rPr>
          <w:spacing w:val="-8"/>
          <w:sz w:val="32"/>
          <w:szCs w:val="32"/>
        </w:rPr>
        <w:t>。</w:t>
      </w:r>
    </w:p>
    <w:p w:rsidR="007537D0" w:rsidRPr="00154D6A" w:rsidRDefault="00C12A24" w:rsidP="00154D6A">
      <w:pPr>
        <w:pStyle w:val="11"/>
        <w:numPr>
          <w:ilvl w:val="0"/>
          <w:numId w:val="12"/>
        </w:numPr>
        <w:ind w:left="993" w:hanging="851"/>
        <w:rPr>
          <w:sz w:val="32"/>
          <w:szCs w:val="32"/>
        </w:rPr>
      </w:pPr>
      <w:r w:rsidRPr="00753438">
        <w:rPr>
          <w:spacing w:val="-5"/>
          <w:sz w:val="32"/>
          <w:szCs w:val="32"/>
        </w:rPr>
        <w:t>提高公開發行股票之公司負責人違法之行政罰鍰，包括違</w:t>
      </w:r>
      <w:r w:rsidRPr="00154D6A">
        <w:rPr>
          <w:spacing w:val="-5"/>
          <w:sz w:val="32"/>
          <w:szCs w:val="32"/>
        </w:rPr>
        <w:t>反股票</w:t>
      </w:r>
      <w:r w:rsidR="00753438" w:rsidRPr="00154D6A">
        <w:rPr>
          <w:spacing w:val="-8"/>
          <w:sz w:val="32"/>
          <w:szCs w:val="32"/>
        </w:rPr>
        <w:t>發行期限、股東提案、董事候選人提名、股東及</w:t>
      </w:r>
      <w:r w:rsidR="00753438" w:rsidRPr="00154D6A">
        <w:rPr>
          <w:rFonts w:hint="eastAsia"/>
          <w:spacing w:val="-8"/>
          <w:sz w:val="32"/>
          <w:szCs w:val="32"/>
        </w:rPr>
        <w:t>債</w:t>
      </w:r>
      <w:r w:rsidRPr="00154D6A">
        <w:rPr>
          <w:spacing w:val="-8"/>
          <w:sz w:val="32"/>
          <w:szCs w:val="32"/>
        </w:rPr>
        <w:t>權人查閱簿冊文件、召集權人召集股東會股東名簿之提供、監察人檢查行為之</w:t>
      </w:r>
      <w:r w:rsidRPr="00154D6A">
        <w:rPr>
          <w:spacing w:val="-45"/>
          <w:sz w:val="32"/>
          <w:szCs w:val="32"/>
        </w:rPr>
        <w:t>規定</w:t>
      </w:r>
      <w:r w:rsidR="007537D0" w:rsidRPr="00154D6A">
        <w:rPr>
          <w:rFonts w:asciiTheme="minorEastAsia" w:eastAsiaTheme="minorEastAsia" w:hAnsiTheme="minorEastAsia" w:hint="eastAsia"/>
          <w:spacing w:val="-5"/>
          <w:sz w:val="32"/>
          <w:szCs w:val="32"/>
        </w:rPr>
        <w:t>(§161-1、§172-1、§192-1、§210、§210-1、§218)</w:t>
      </w:r>
      <w:r w:rsidR="007537D0" w:rsidRPr="00154D6A">
        <w:rPr>
          <w:rFonts w:asciiTheme="minorEastAsia" w:eastAsiaTheme="minorEastAsia" w:hAnsiTheme="minorEastAsia" w:hint="eastAsia"/>
          <w:spacing w:val="-45"/>
          <w:sz w:val="32"/>
          <w:szCs w:val="32"/>
        </w:rPr>
        <w:t xml:space="preserve"> </w:t>
      </w:r>
      <w:r w:rsidRPr="00154D6A">
        <w:rPr>
          <w:spacing w:val="-45"/>
          <w:sz w:val="32"/>
          <w:szCs w:val="32"/>
        </w:rPr>
        <w:t>。</w:t>
      </w:r>
    </w:p>
    <w:p w:rsidR="002F2D2B" w:rsidRPr="00E230C1" w:rsidRDefault="002F2D2B" w:rsidP="00E230C1">
      <w:pPr>
        <w:pStyle w:val="11"/>
        <w:rPr>
          <w:sz w:val="32"/>
          <w:szCs w:val="32"/>
        </w:rPr>
      </w:pPr>
    </w:p>
    <w:p w:rsidR="009A23B9" w:rsidRPr="00E230C1" w:rsidRDefault="007537D0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增加企業經營彈性</w:t>
      </w:r>
      <w:r w:rsidRPr="00E230C1">
        <w:rPr>
          <w:rFonts w:hint="eastAsia"/>
          <w:sz w:val="32"/>
          <w:szCs w:val="32"/>
        </w:rPr>
        <w:t>】</w:t>
      </w:r>
    </w:p>
    <w:p w:rsidR="00753438" w:rsidRPr="00753438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E230C1">
        <w:rPr>
          <w:spacing w:val="-7"/>
          <w:sz w:val="32"/>
          <w:szCs w:val="32"/>
        </w:rPr>
        <w:t>放寬無限公司、有限公司、兩合公司、非公開發行股票之公</w:t>
      </w:r>
    </w:p>
    <w:p w:rsidR="00753438" w:rsidRDefault="00753438" w:rsidP="00753438">
      <w:pPr>
        <w:pStyle w:val="11"/>
        <w:ind w:left="582"/>
        <w:rPr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 xml:space="preserve"> </w:t>
      </w:r>
      <w:r w:rsidR="00C12A24" w:rsidRPr="00753438">
        <w:rPr>
          <w:spacing w:val="-7"/>
          <w:sz w:val="32"/>
          <w:szCs w:val="32"/>
        </w:rPr>
        <w:t>司轉</w:t>
      </w:r>
      <w:r w:rsidR="00C12A24" w:rsidRPr="00753438">
        <w:rPr>
          <w:spacing w:val="-28"/>
          <w:sz w:val="32"/>
          <w:szCs w:val="32"/>
        </w:rPr>
        <w:t>投資之限制</w:t>
      </w:r>
      <w:r w:rsidR="007537D0"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(§13)</w:t>
      </w:r>
      <w:r w:rsidR="00C12A24" w:rsidRPr="00753438">
        <w:rPr>
          <w:spacing w:val="-28"/>
          <w:sz w:val="32"/>
          <w:szCs w:val="32"/>
        </w:rPr>
        <w:t>。</w:t>
      </w:r>
    </w:p>
    <w:p w:rsidR="00753438" w:rsidRDefault="003B2055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753438">
        <w:rPr>
          <w:rFonts w:hint="eastAsia"/>
          <w:sz w:val="32"/>
          <w:szCs w:val="32"/>
        </w:rPr>
        <w:t>無限公司、兩合公司不再允許信用出資</w:t>
      </w:r>
      <w:r w:rsidRPr="00753438">
        <w:rPr>
          <w:rFonts w:asciiTheme="minorEastAsia" w:eastAsiaTheme="minorEastAsia" w:hAnsiTheme="minorEastAsia" w:hint="eastAsia"/>
          <w:sz w:val="32"/>
          <w:szCs w:val="32"/>
        </w:rPr>
        <w:t>(§43、§117)</w:t>
      </w:r>
      <w:r w:rsidRPr="00753438">
        <w:rPr>
          <w:rFonts w:hint="eastAsia"/>
          <w:sz w:val="32"/>
          <w:szCs w:val="32"/>
        </w:rPr>
        <w:t>。</w:t>
      </w:r>
    </w:p>
    <w:p w:rsidR="00753438" w:rsidRPr="00753438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753438">
        <w:rPr>
          <w:spacing w:val="-6"/>
          <w:sz w:val="32"/>
          <w:szCs w:val="32"/>
        </w:rPr>
        <w:t>無限公司、兩合公司得經股東三分之二以上之同意變更章程，</w:t>
      </w:r>
    </w:p>
    <w:p w:rsidR="00753438" w:rsidRDefault="00753438" w:rsidP="00753438">
      <w:pPr>
        <w:pStyle w:val="11"/>
        <w:ind w:left="582"/>
        <w:rPr>
          <w:sz w:val="32"/>
          <w:szCs w:val="32"/>
        </w:rPr>
      </w:pPr>
      <w:r>
        <w:rPr>
          <w:rFonts w:hint="eastAsia"/>
          <w:spacing w:val="-6"/>
          <w:sz w:val="32"/>
          <w:szCs w:val="32"/>
        </w:rPr>
        <w:t xml:space="preserve"> </w:t>
      </w:r>
      <w:r w:rsidR="00182659" w:rsidRPr="00753438">
        <w:rPr>
          <w:rFonts w:hint="eastAsia"/>
          <w:spacing w:val="-6"/>
          <w:sz w:val="32"/>
          <w:szCs w:val="32"/>
        </w:rPr>
        <w:t>變更組織</w:t>
      </w:r>
      <w:r w:rsidR="00C12A24" w:rsidRPr="00753438">
        <w:rPr>
          <w:spacing w:val="-8"/>
          <w:sz w:val="32"/>
          <w:szCs w:val="32"/>
        </w:rPr>
        <w:t>為有限公司或股份有限公司</w:t>
      </w:r>
      <w:r w:rsidR="00182659" w:rsidRPr="00753438">
        <w:rPr>
          <w:rFonts w:asciiTheme="minorEastAsia" w:eastAsiaTheme="minorEastAsia" w:hAnsiTheme="minorEastAsia" w:hint="eastAsia"/>
          <w:spacing w:val="-5"/>
          <w:sz w:val="32"/>
          <w:szCs w:val="32"/>
        </w:rPr>
        <w:t>(§76-1、§126)</w:t>
      </w:r>
      <w:r w:rsidR="00C12A24" w:rsidRPr="00753438">
        <w:rPr>
          <w:spacing w:val="-8"/>
          <w:sz w:val="32"/>
          <w:szCs w:val="32"/>
        </w:rPr>
        <w:t>。</w:t>
      </w:r>
    </w:p>
    <w:p w:rsidR="00753438" w:rsidRDefault="002E3AC3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753438">
        <w:rPr>
          <w:spacing w:val="-6"/>
          <w:sz w:val="32"/>
          <w:szCs w:val="32"/>
        </w:rPr>
        <w:t>有限公司出資種類</w:t>
      </w:r>
      <w:r w:rsidRPr="00753438">
        <w:rPr>
          <w:rFonts w:hint="eastAsia"/>
          <w:spacing w:val="-6"/>
          <w:sz w:val="32"/>
          <w:szCs w:val="32"/>
        </w:rPr>
        <w:t>新增對公司所有之貨幣債權、技術</w:t>
      </w:r>
      <w:r w:rsidRPr="00753438">
        <w:rPr>
          <w:rFonts w:asciiTheme="minorEastAsia" w:eastAsiaTheme="minorEastAsia" w:hAnsiTheme="minorEastAsia" w:hint="eastAsia"/>
          <w:spacing w:val="-6"/>
          <w:sz w:val="32"/>
          <w:szCs w:val="32"/>
        </w:rPr>
        <w:t>(§99-1)</w:t>
      </w:r>
      <w:r w:rsidRPr="00753438">
        <w:rPr>
          <w:rFonts w:hint="eastAsia"/>
          <w:spacing w:val="-6"/>
          <w:sz w:val="32"/>
          <w:szCs w:val="32"/>
        </w:rPr>
        <w:t>。</w:t>
      </w:r>
    </w:p>
    <w:p w:rsidR="00753438" w:rsidRDefault="002E3AC3" w:rsidP="00753438">
      <w:pPr>
        <w:pStyle w:val="11"/>
        <w:numPr>
          <w:ilvl w:val="0"/>
          <w:numId w:val="13"/>
        </w:numPr>
        <w:rPr>
          <w:sz w:val="32"/>
          <w:szCs w:val="32"/>
        </w:rPr>
      </w:pPr>
      <w:r w:rsidRPr="00753438">
        <w:rPr>
          <w:rFonts w:hint="eastAsia"/>
          <w:spacing w:val="-6"/>
          <w:sz w:val="32"/>
          <w:szCs w:val="32"/>
        </w:rPr>
        <w:t>有限公司章程應記載事項刪除股東住所、居所及分公司所在</w:t>
      </w:r>
    </w:p>
    <w:p w:rsidR="00753438" w:rsidRPr="00753438" w:rsidRDefault="00753438" w:rsidP="00753438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2E3AC3" w:rsidRPr="00753438">
        <w:rPr>
          <w:rFonts w:hint="eastAsia"/>
          <w:spacing w:val="-6"/>
          <w:sz w:val="32"/>
          <w:szCs w:val="32"/>
        </w:rPr>
        <w:t>地</w:t>
      </w:r>
      <w:r w:rsidR="002E3AC3" w:rsidRPr="00753438">
        <w:rPr>
          <w:rFonts w:asciiTheme="minorEastAsia" w:eastAsiaTheme="minorEastAsia" w:hAnsiTheme="minorEastAsia" w:hint="eastAsia"/>
          <w:spacing w:val="-6"/>
          <w:sz w:val="32"/>
          <w:szCs w:val="32"/>
        </w:rPr>
        <w:t>(§101)</w:t>
      </w:r>
      <w:r w:rsidR="002E3AC3" w:rsidRPr="00753438">
        <w:rPr>
          <w:rFonts w:hint="eastAsia"/>
          <w:spacing w:val="-6"/>
          <w:sz w:val="32"/>
          <w:szCs w:val="32"/>
        </w:rPr>
        <w:t>。</w:t>
      </w:r>
    </w:p>
    <w:p w:rsidR="00CD0DCA" w:rsidRDefault="002E3AC3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753438">
        <w:rPr>
          <w:rFonts w:hint="eastAsia"/>
          <w:sz w:val="32"/>
          <w:szCs w:val="32"/>
        </w:rPr>
        <w:t>刪除有限公司股單制度</w:t>
      </w:r>
      <w:r w:rsidRPr="00753438">
        <w:rPr>
          <w:rFonts w:asciiTheme="minorEastAsia" w:eastAsiaTheme="minorEastAsia" w:hAnsiTheme="minorEastAsia" w:hint="eastAsia"/>
          <w:sz w:val="32"/>
          <w:szCs w:val="32"/>
        </w:rPr>
        <w:t>(刪除§104、§105)。</w:t>
      </w:r>
    </w:p>
    <w:p w:rsidR="00CD0DCA" w:rsidRDefault="00BB5988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有限公司董</w:t>
      </w:r>
      <w:r w:rsidRPr="00CD0DCA">
        <w:rPr>
          <w:sz w:val="32"/>
          <w:szCs w:val="32"/>
        </w:rPr>
        <w:t>事長選任程序明定應由董事過半數同意</w:t>
      </w:r>
      <w:r w:rsidRPr="00CD0DCA">
        <w:rPr>
          <w:rFonts w:asciiTheme="minorEastAsia" w:eastAsiaTheme="minorEastAsia" w:hAnsiTheme="minorEastAsia" w:hint="eastAsia"/>
          <w:sz w:val="32"/>
          <w:szCs w:val="32"/>
        </w:rPr>
        <w:t>(§108)</w:t>
      </w:r>
      <w:r w:rsidR="00C12A24" w:rsidRPr="00CD0DC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D0DCA" w:rsidRDefault="00AA0610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有限公司</w:t>
      </w:r>
      <w:r w:rsidRPr="00CD0DCA">
        <w:rPr>
          <w:sz w:val="32"/>
          <w:szCs w:val="32"/>
        </w:rPr>
        <w:t>增訂妨礙不執行業務股東監察之罰則</w:t>
      </w:r>
      <w:r w:rsidRPr="00CD0DCA">
        <w:rPr>
          <w:rFonts w:asciiTheme="minorEastAsia" w:eastAsiaTheme="minorEastAsia" w:hAnsiTheme="minorEastAsia"/>
          <w:sz w:val="32"/>
          <w:szCs w:val="32"/>
        </w:rPr>
        <w:t>(§109III)</w:t>
      </w:r>
      <w:r w:rsidRPr="00CD0DCA">
        <w:rPr>
          <w:rFonts w:hint="eastAsia"/>
          <w:sz w:val="32"/>
          <w:szCs w:val="32"/>
        </w:rPr>
        <w:t>。</w:t>
      </w:r>
    </w:p>
    <w:p w:rsid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有限公司會計表冊之</w:t>
      </w:r>
      <w:r w:rsidRPr="00CD0DCA">
        <w:rPr>
          <w:sz w:val="32"/>
          <w:szCs w:val="32"/>
        </w:rPr>
        <w:t>承認應經股東表決權過半數之同意</w:t>
      </w:r>
      <w:r w:rsidRPr="00CD0DCA">
        <w:rPr>
          <w:rFonts w:hint="eastAsia"/>
          <w:sz w:val="32"/>
          <w:szCs w:val="32"/>
        </w:rPr>
        <w:t>，</w:t>
      </w:r>
      <w:r w:rsidR="00E0702E" w:rsidRPr="00CD0DCA">
        <w:rPr>
          <w:sz w:val="32"/>
          <w:szCs w:val="32"/>
        </w:rPr>
        <w:t>至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E0702E" w:rsidRPr="00CD0DCA">
        <w:rPr>
          <w:sz w:val="32"/>
          <w:szCs w:val="32"/>
        </w:rPr>
        <w:t>遲應於每會計年度終了後六個月內分送</w:t>
      </w:r>
      <w:r w:rsidR="00E0702E" w:rsidRPr="00CD0DCA">
        <w:rPr>
          <w:rFonts w:asciiTheme="minorEastAsia" w:eastAsiaTheme="minorEastAsia" w:hAnsiTheme="minorEastAsia" w:hint="eastAsia"/>
          <w:sz w:val="32"/>
          <w:szCs w:val="32"/>
        </w:rPr>
        <w:t>(§11</w:t>
      </w:r>
      <w:r w:rsidR="009F6961" w:rsidRPr="00CD0DCA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E0702E" w:rsidRPr="00CD0DCA">
        <w:rPr>
          <w:rFonts w:asciiTheme="minorEastAsia" w:eastAsiaTheme="minorEastAsia" w:hAnsiTheme="minorEastAsia" w:hint="eastAsia"/>
          <w:sz w:val="32"/>
          <w:szCs w:val="32"/>
        </w:rPr>
        <w:t>)。</w:t>
      </w:r>
    </w:p>
    <w:p w:rsidR="00CD0DCA" w:rsidRDefault="009F6961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 xml:space="preserve">有限公司董事出資額轉讓降為股東表決權三分之二以上同意 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9F6961" w:rsidRPr="00CD0DCA">
        <w:rPr>
          <w:rFonts w:asciiTheme="minorEastAsia" w:eastAsiaTheme="minorEastAsia" w:hAnsiTheme="minorEastAsia" w:hint="eastAsia"/>
          <w:sz w:val="32"/>
          <w:szCs w:val="32"/>
        </w:rPr>
        <w:t>(§111II)</w:t>
      </w:r>
      <w:r w:rsidR="009F6961" w:rsidRPr="00CD0DCA">
        <w:rPr>
          <w:rFonts w:hint="eastAsia"/>
          <w:sz w:val="32"/>
          <w:szCs w:val="32"/>
        </w:rPr>
        <w:t>。</w:t>
      </w:r>
    </w:p>
    <w:p w:rsidR="00CD0DCA" w:rsidRDefault="00BB5988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有限公司</w:t>
      </w:r>
      <w:r w:rsidR="00C12A24" w:rsidRPr="00CD0DCA">
        <w:rPr>
          <w:rFonts w:hint="eastAsia"/>
          <w:sz w:val="32"/>
          <w:szCs w:val="32"/>
        </w:rPr>
        <w:t>得</w:t>
      </w:r>
      <w:r w:rsidRPr="00CD0DCA">
        <w:rPr>
          <w:rFonts w:hint="eastAsia"/>
          <w:sz w:val="32"/>
          <w:szCs w:val="32"/>
        </w:rPr>
        <w:t>準用</w:t>
      </w:r>
      <w:r w:rsidR="00C12A24" w:rsidRPr="00CD0DCA">
        <w:rPr>
          <w:rFonts w:hint="eastAsia"/>
          <w:sz w:val="32"/>
          <w:szCs w:val="32"/>
        </w:rPr>
        <w:t>員工酬勞、盈餘轉增資</w:t>
      </w:r>
      <w:r w:rsidR="00C12A24" w:rsidRPr="00CD0DCA">
        <w:rPr>
          <w:rFonts w:asciiTheme="minorEastAsia" w:eastAsiaTheme="minorEastAsia" w:hAnsiTheme="minorEastAsia" w:hint="eastAsia"/>
          <w:sz w:val="32"/>
          <w:szCs w:val="32"/>
        </w:rPr>
        <w:t>(§111III)</w:t>
      </w:r>
      <w:r w:rsidR="00C12A24" w:rsidRPr="00CD0DCA">
        <w:rPr>
          <w:rFonts w:hint="eastAsia"/>
          <w:sz w:val="32"/>
          <w:szCs w:val="32"/>
        </w:rPr>
        <w:t>。</w:t>
      </w:r>
    </w:p>
    <w:p w:rsid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有限公司變更章程、合併、解散之門檻，放寬為經股東表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12A24" w:rsidRPr="00CD0DCA">
        <w:rPr>
          <w:sz w:val="32"/>
          <w:szCs w:val="32"/>
        </w:rPr>
        <w:t>決權三分之二以上之同意</w:t>
      </w:r>
      <w:r w:rsidR="00182659" w:rsidRPr="00CD0DCA">
        <w:rPr>
          <w:rFonts w:asciiTheme="minorEastAsia" w:eastAsiaTheme="minorEastAsia" w:hAnsiTheme="minorEastAsia" w:hint="eastAsia"/>
          <w:spacing w:val="-5"/>
          <w:sz w:val="32"/>
          <w:szCs w:val="32"/>
        </w:rPr>
        <w:t>(§113)</w:t>
      </w:r>
      <w:r w:rsidR="00182659" w:rsidRPr="00CD0DCA">
        <w:rPr>
          <w:sz w:val="32"/>
          <w:szCs w:val="32"/>
        </w:rPr>
        <w:t>。</w:t>
      </w:r>
    </w:p>
    <w:p w:rsidR="00CD0DCA" w:rsidRDefault="00B66328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股份有限公司之發起人新增「有限合夥」</w:t>
      </w:r>
      <w:r w:rsidRPr="00CD0DCA">
        <w:rPr>
          <w:rFonts w:asciiTheme="minorEastAsia" w:eastAsiaTheme="minorEastAsia" w:hAnsiTheme="minorEastAsia" w:hint="eastAsia"/>
          <w:sz w:val="32"/>
          <w:szCs w:val="32"/>
        </w:rPr>
        <w:t>(§128)</w:t>
      </w:r>
      <w:r w:rsidRPr="00CD0DCA">
        <w:rPr>
          <w:rFonts w:hint="eastAsia"/>
          <w:sz w:val="32"/>
          <w:szCs w:val="32"/>
        </w:rPr>
        <w:t>。</w:t>
      </w:r>
    </w:p>
    <w:p w:rsid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政府或法人股東一人</w:t>
      </w:r>
      <w:r w:rsidR="00FF3A14" w:rsidRPr="00CD0DCA">
        <w:rPr>
          <w:sz w:val="32"/>
          <w:szCs w:val="32"/>
        </w:rPr>
        <w:t>股份有限公司得不設董事會，</w:t>
      </w:r>
      <w:r w:rsidRPr="00CD0DCA">
        <w:rPr>
          <w:sz w:val="32"/>
          <w:szCs w:val="32"/>
        </w:rPr>
        <w:t>僅置董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12A24" w:rsidRPr="00CD0DCA">
        <w:rPr>
          <w:sz w:val="32"/>
          <w:szCs w:val="32"/>
        </w:rPr>
        <w:t>事一人或二人，且得不</w:t>
      </w:r>
      <w:r w:rsidR="00FF3A14" w:rsidRPr="00CD0DCA">
        <w:rPr>
          <w:rFonts w:hint="eastAsia"/>
          <w:sz w:val="32"/>
          <w:szCs w:val="32"/>
        </w:rPr>
        <w:t>設</w:t>
      </w:r>
      <w:r w:rsidR="00C12A24" w:rsidRPr="00CD0DCA">
        <w:rPr>
          <w:sz w:val="32"/>
          <w:szCs w:val="32"/>
        </w:rPr>
        <w:t>置監察人</w:t>
      </w:r>
      <w:r w:rsidR="00FF3A14" w:rsidRPr="00CD0DCA">
        <w:rPr>
          <w:rFonts w:asciiTheme="minorEastAsia" w:eastAsiaTheme="minorEastAsia" w:hAnsiTheme="minorEastAsia" w:hint="eastAsia"/>
          <w:sz w:val="32"/>
          <w:szCs w:val="32"/>
        </w:rPr>
        <w:t>(§128-1)</w:t>
      </w:r>
      <w:r w:rsidR="00C12A24" w:rsidRPr="00CD0DCA">
        <w:rPr>
          <w:sz w:val="32"/>
          <w:szCs w:val="32"/>
        </w:rPr>
        <w:t>。</w:t>
      </w:r>
    </w:p>
    <w:p w:rsidR="00CD0DCA" w:rsidRDefault="00773E19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創立會決議違反法令或章程時，等同於股東會決議程序違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</w:t>
      </w:r>
      <w:r w:rsidR="00773E19" w:rsidRPr="00CD0DCA">
        <w:rPr>
          <w:sz w:val="32"/>
          <w:szCs w:val="32"/>
        </w:rPr>
        <w:t>反法令或章程之效果</w:t>
      </w:r>
      <w:r w:rsidR="00773E19" w:rsidRPr="00CD0DCA">
        <w:rPr>
          <w:rFonts w:asciiTheme="minorEastAsia" w:eastAsiaTheme="minorEastAsia" w:hAnsiTheme="minorEastAsia" w:hint="eastAsia"/>
          <w:sz w:val="32"/>
          <w:szCs w:val="32"/>
        </w:rPr>
        <w:t>(§144)。</w:t>
      </w:r>
    </w:p>
    <w:p w:rsidR="00CD0DCA" w:rsidRDefault="00F154AB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非公開發行股票之公司亦得不設董事會</w:t>
      </w:r>
      <w:r w:rsidR="00FF3A14" w:rsidRPr="00CD0DCA">
        <w:rPr>
          <w:rFonts w:asciiTheme="minorEastAsia" w:eastAsiaTheme="minorEastAsia" w:hAnsiTheme="minorEastAsia" w:hint="eastAsia"/>
          <w:sz w:val="32"/>
          <w:szCs w:val="32"/>
        </w:rPr>
        <w:t>(§192)</w:t>
      </w:r>
    </w:p>
    <w:p w:rsidR="00CD0DCA" w:rsidRDefault="00F154AB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僅</w:t>
      </w:r>
      <w:r w:rsidR="00C12A24" w:rsidRPr="00CD0DCA">
        <w:rPr>
          <w:sz w:val="32"/>
          <w:szCs w:val="32"/>
        </w:rPr>
        <w:t>公開發行股票之公司應於設立登記或發行新股變更登記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12A24" w:rsidRPr="00CD0DCA">
        <w:rPr>
          <w:sz w:val="32"/>
          <w:szCs w:val="32"/>
        </w:rPr>
        <w:t>後三個月內發行股票</w:t>
      </w:r>
      <w:r w:rsidR="00F154AB" w:rsidRPr="00CD0DCA">
        <w:rPr>
          <w:rFonts w:asciiTheme="minorEastAsia" w:eastAsiaTheme="minorEastAsia" w:hAnsiTheme="minorEastAsia" w:hint="eastAsia"/>
          <w:sz w:val="32"/>
          <w:szCs w:val="32"/>
        </w:rPr>
        <w:t>(§</w:t>
      </w:r>
      <w:r w:rsidR="00FA4B9D" w:rsidRPr="00CD0DCA">
        <w:rPr>
          <w:rFonts w:asciiTheme="minorEastAsia" w:eastAsiaTheme="minorEastAsia" w:hAnsiTheme="minorEastAsia" w:hint="eastAsia"/>
          <w:sz w:val="32"/>
          <w:szCs w:val="32"/>
        </w:rPr>
        <w:t>161-1</w:t>
      </w:r>
      <w:r w:rsidR="00F154AB" w:rsidRPr="00CD0DCA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F154AB" w:rsidRPr="00CD0DCA">
        <w:rPr>
          <w:sz w:val="32"/>
          <w:szCs w:val="32"/>
        </w:rPr>
        <w:t>。</w:t>
      </w:r>
    </w:p>
    <w:p w:rsidR="00CD0DCA" w:rsidRDefault="00E877E7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刪除單張大面額股票制度</w:t>
      </w:r>
      <w:r w:rsidRPr="00CD0DCA">
        <w:rPr>
          <w:rFonts w:asciiTheme="minorEastAsia" w:eastAsiaTheme="minorEastAsia" w:hAnsiTheme="minorEastAsia" w:hint="eastAsia"/>
          <w:sz w:val="32"/>
          <w:szCs w:val="32"/>
        </w:rPr>
        <w:t>(刪除§161-2)</w:t>
      </w:r>
      <w:r w:rsidRPr="00CD0DCA">
        <w:rPr>
          <w:rFonts w:hint="eastAsia"/>
          <w:sz w:val="32"/>
          <w:szCs w:val="32"/>
        </w:rPr>
        <w:t>。</w:t>
      </w:r>
    </w:p>
    <w:p w:rsid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刪除發起人</w:t>
      </w:r>
      <w:r w:rsidR="00F154AB" w:rsidRPr="00CD0DCA">
        <w:rPr>
          <w:rFonts w:hint="eastAsia"/>
          <w:sz w:val="32"/>
          <w:szCs w:val="32"/>
        </w:rPr>
        <w:t>股份</w:t>
      </w:r>
      <w:r w:rsidR="00F154AB" w:rsidRPr="00CD0DCA">
        <w:rPr>
          <w:sz w:val="32"/>
          <w:szCs w:val="32"/>
        </w:rPr>
        <w:t>轉讓之限制</w:t>
      </w:r>
      <w:r w:rsidR="00F154AB" w:rsidRPr="00CD0DCA">
        <w:rPr>
          <w:rFonts w:asciiTheme="minorEastAsia" w:eastAsiaTheme="minorEastAsia" w:hAnsiTheme="minorEastAsia" w:hint="eastAsia"/>
          <w:sz w:val="32"/>
          <w:szCs w:val="32"/>
        </w:rPr>
        <w:t>(刪除§163II)。</w:t>
      </w:r>
    </w:p>
    <w:p w:rsidR="00CD0DCA" w:rsidRDefault="00C37100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公司得為董事投保責任保險</w:t>
      </w:r>
      <w:r w:rsidRPr="00CD0DCA">
        <w:rPr>
          <w:rFonts w:asciiTheme="minorEastAsia" w:eastAsiaTheme="minorEastAsia" w:hAnsiTheme="minorEastAsia" w:hint="eastAsia"/>
          <w:sz w:val="32"/>
          <w:szCs w:val="32"/>
        </w:rPr>
        <w:t>(§193-1)。</w:t>
      </w:r>
    </w:p>
    <w:p w:rsidR="00CD0DCA" w:rsidRP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pacing w:val="-5"/>
          <w:sz w:val="32"/>
          <w:szCs w:val="32"/>
        </w:rPr>
        <w:t>非公開發行股票公司董事會之召集通知，修正為三日前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pacing w:val="-5"/>
          <w:sz w:val="32"/>
          <w:szCs w:val="32"/>
        </w:rPr>
        <w:t xml:space="preserve">     </w:t>
      </w:r>
      <w:r w:rsidR="00C12A24" w:rsidRPr="00CD0DCA">
        <w:rPr>
          <w:spacing w:val="-8"/>
          <w:sz w:val="32"/>
          <w:szCs w:val="32"/>
        </w:rPr>
        <w:t>通知各董事及監察人</w:t>
      </w:r>
      <w:r w:rsidR="00F154AB" w:rsidRPr="00CD0DCA">
        <w:rPr>
          <w:rFonts w:asciiTheme="minorEastAsia" w:eastAsiaTheme="minorEastAsia" w:hAnsiTheme="minorEastAsia" w:hint="eastAsia"/>
          <w:sz w:val="32"/>
          <w:szCs w:val="32"/>
        </w:rPr>
        <w:t>(§204)</w:t>
      </w:r>
      <w:r w:rsidR="00F154AB" w:rsidRPr="00CD0DCA">
        <w:rPr>
          <w:rFonts w:hint="eastAsia"/>
          <w:sz w:val="32"/>
          <w:szCs w:val="32"/>
        </w:rPr>
        <w:t>。</w:t>
      </w:r>
    </w:p>
    <w:p w:rsidR="00CD0DCA" w:rsidRDefault="0025093A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rFonts w:hint="eastAsia"/>
          <w:sz w:val="32"/>
          <w:szCs w:val="32"/>
        </w:rPr>
        <w:t>刪除董事經常代理制度</w:t>
      </w:r>
      <w:r w:rsidRPr="00CD0DCA">
        <w:rPr>
          <w:rFonts w:asciiTheme="minorEastAsia" w:eastAsiaTheme="minorEastAsia" w:hAnsiTheme="minorEastAsia" w:hint="eastAsia"/>
          <w:sz w:val="32"/>
          <w:szCs w:val="32"/>
        </w:rPr>
        <w:t>(刪除§205V、VI)</w:t>
      </w:r>
      <w:r w:rsidRPr="00CD0DCA">
        <w:rPr>
          <w:rFonts w:hint="eastAsia"/>
          <w:sz w:val="32"/>
          <w:szCs w:val="32"/>
        </w:rPr>
        <w:t>。</w:t>
      </w:r>
    </w:p>
    <w:p w:rsidR="00CD0DCA" w:rsidRDefault="003E2F3E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非公開發行公司董事會得以書面</w:t>
      </w:r>
      <w:r w:rsidRPr="00CD0DCA">
        <w:rPr>
          <w:rFonts w:hint="eastAsia"/>
          <w:sz w:val="32"/>
          <w:szCs w:val="32"/>
        </w:rPr>
        <w:t>表決</w:t>
      </w:r>
      <w:r w:rsidRPr="00CD0DCA">
        <w:rPr>
          <w:sz w:val="32"/>
          <w:szCs w:val="32"/>
        </w:rPr>
        <w:t>，不實際集會</w:t>
      </w:r>
      <w:r w:rsidRPr="00CD0DCA">
        <w:rPr>
          <w:rFonts w:hint="eastAsia"/>
          <w:sz w:val="32"/>
          <w:szCs w:val="32"/>
        </w:rPr>
        <w:t>(新</w:t>
      </w:r>
      <w:r w:rsidR="00CD0DCA">
        <w:rPr>
          <w:rFonts w:hint="eastAsia"/>
          <w:sz w:val="32"/>
          <w:szCs w:val="32"/>
        </w:rPr>
        <w:t xml:space="preserve">  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3E2F3E" w:rsidRPr="00CD0DCA">
        <w:rPr>
          <w:rFonts w:hint="eastAsia"/>
          <w:sz w:val="32"/>
          <w:szCs w:val="32"/>
        </w:rPr>
        <w:t>增</w:t>
      </w:r>
      <w:r w:rsidR="003E2F3E" w:rsidRPr="00CD0DCA">
        <w:rPr>
          <w:rFonts w:asciiTheme="minorEastAsia" w:eastAsiaTheme="minorEastAsia" w:hAnsiTheme="minorEastAsia" w:hint="eastAsia"/>
          <w:sz w:val="32"/>
          <w:szCs w:val="32"/>
        </w:rPr>
        <w:t>§205V~VII)</w:t>
      </w:r>
      <w:r w:rsidR="002F17B9" w:rsidRPr="00CD0DC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D0DCA" w:rsidRDefault="002F17B9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公司虧損達實收資本額二分之一，最近一次股東會報告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2F17B9" w:rsidRPr="00CD0DCA">
        <w:rPr>
          <w:sz w:val="32"/>
          <w:szCs w:val="32"/>
        </w:rPr>
        <w:t>即可，無須召集股東臨時會</w:t>
      </w:r>
      <w:r w:rsidR="002F17B9" w:rsidRPr="00CD0DCA">
        <w:rPr>
          <w:rFonts w:asciiTheme="minorEastAsia" w:eastAsiaTheme="minorEastAsia" w:hAnsiTheme="minorEastAsia"/>
          <w:sz w:val="32"/>
          <w:szCs w:val="32"/>
        </w:rPr>
        <w:t>(§211)</w:t>
      </w:r>
      <w:r w:rsidR="002F17B9" w:rsidRPr="00CD0DC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z w:val="32"/>
          <w:szCs w:val="32"/>
        </w:rPr>
        <w:t>擴大員工獎酬工具之發放對象，可包括控制或從屬公司</w:t>
      </w:r>
    </w:p>
    <w:p w:rsidR="00CD0DCA" w:rsidRDefault="00CD0DCA" w:rsidP="00CD0DCA">
      <w:pPr>
        <w:pStyle w:val="11"/>
        <w:ind w:left="582"/>
        <w:rPr>
          <w:spacing w:val="-6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C12A24" w:rsidRPr="00CD0DCA">
        <w:rPr>
          <w:sz w:val="32"/>
          <w:szCs w:val="32"/>
        </w:rPr>
        <w:t xml:space="preserve">之員工， </w:t>
      </w:r>
      <w:r w:rsidR="00C12A24" w:rsidRPr="00CD0DCA">
        <w:rPr>
          <w:spacing w:val="-6"/>
          <w:sz w:val="32"/>
          <w:szCs w:val="32"/>
        </w:rPr>
        <w:t>例如員工庫藏股、員工認股權憑證、員工酬</w:t>
      </w:r>
    </w:p>
    <w:p w:rsidR="00CD0DCA" w:rsidRDefault="00CD0DCA" w:rsidP="00CD0DCA">
      <w:pPr>
        <w:pStyle w:val="11"/>
        <w:ind w:left="582"/>
        <w:rPr>
          <w:rFonts w:asciiTheme="minorEastAsia" w:eastAsiaTheme="minorEastAsia" w:hAnsiTheme="minorEastAsia"/>
          <w:sz w:val="32"/>
          <w:szCs w:val="32"/>
        </w:rPr>
      </w:pPr>
      <w:r>
        <w:rPr>
          <w:rFonts w:hint="eastAsia"/>
          <w:spacing w:val="-6"/>
          <w:sz w:val="32"/>
          <w:szCs w:val="32"/>
        </w:rPr>
        <w:t xml:space="preserve">     </w:t>
      </w:r>
      <w:r w:rsidR="00C12A24" w:rsidRPr="00CD0DCA">
        <w:rPr>
          <w:spacing w:val="-6"/>
          <w:sz w:val="32"/>
          <w:szCs w:val="32"/>
        </w:rPr>
        <w:t>勞、員工新股認購及</w:t>
      </w:r>
      <w:r w:rsidR="00AB7E69" w:rsidRPr="00CD0DCA">
        <w:rPr>
          <w:spacing w:val="-9"/>
          <w:sz w:val="32"/>
          <w:szCs w:val="32"/>
        </w:rPr>
        <w:t>限制員工權利新股</w:t>
      </w:r>
      <w:r w:rsidR="00AB7E69" w:rsidRPr="00CD0DCA">
        <w:rPr>
          <w:rFonts w:asciiTheme="minorEastAsia" w:eastAsiaTheme="minorEastAsia" w:hAnsiTheme="minorEastAsia" w:hint="eastAsia"/>
          <w:sz w:val="32"/>
          <w:szCs w:val="32"/>
        </w:rPr>
        <w:t>(§167-1、167-2、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  <w:r w:rsidR="00AB7E69" w:rsidRPr="00CD0DCA">
        <w:rPr>
          <w:rFonts w:asciiTheme="minorEastAsia" w:eastAsiaTheme="minorEastAsia" w:hAnsiTheme="minorEastAsia" w:hint="eastAsia"/>
          <w:sz w:val="32"/>
          <w:szCs w:val="32"/>
        </w:rPr>
        <w:t>235-1、267)</w:t>
      </w:r>
      <w:r w:rsidR="00AB7E69" w:rsidRPr="00CD0DCA">
        <w:rPr>
          <w:spacing w:val="-9"/>
          <w:sz w:val="32"/>
          <w:szCs w:val="32"/>
        </w:rPr>
        <w:t>。</w:t>
      </w:r>
    </w:p>
    <w:p w:rsidR="00CD0DCA" w:rsidRPr="00CD0DCA" w:rsidRDefault="00C12A24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pacing w:val="-9"/>
          <w:sz w:val="32"/>
          <w:szCs w:val="32"/>
        </w:rPr>
        <w:t>放寬非公開發行股票之公司亦得發行限制</w:t>
      </w:r>
      <w:r w:rsidRPr="00CD0DCA">
        <w:rPr>
          <w:spacing w:val="-20"/>
          <w:sz w:val="32"/>
          <w:szCs w:val="32"/>
        </w:rPr>
        <w:t>員工權利新股</w:t>
      </w:r>
      <w:r w:rsidR="00AB7E69" w:rsidRPr="00CD0DCA">
        <w:rPr>
          <w:rFonts w:asciiTheme="minorEastAsia" w:eastAsiaTheme="minorEastAsia" w:hAnsiTheme="minorEastAsia" w:hint="eastAsia"/>
          <w:spacing w:val="-20"/>
          <w:sz w:val="32"/>
          <w:szCs w:val="32"/>
        </w:rPr>
        <w:t>(§</w:t>
      </w:r>
    </w:p>
    <w:p w:rsidR="00CD0DCA" w:rsidRDefault="00CD0DCA" w:rsidP="00CD0DCA">
      <w:pPr>
        <w:pStyle w:val="11"/>
        <w:ind w:left="582"/>
        <w:rPr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-20"/>
          <w:sz w:val="32"/>
          <w:szCs w:val="32"/>
        </w:rPr>
        <w:t xml:space="preserve">            </w:t>
      </w:r>
      <w:r w:rsidR="00AB7E69" w:rsidRPr="00CD0DCA">
        <w:rPr>
          <w:rFonts w:asciiTheme="minorEastAsia" w:eastAsiaTheme="minorEastAsia" w:hAnsiTheme="minorEastAsia" w:hint="eastAsia"/>
          <w:sz w:val="32"/>
          <w:szCs w:val="32"/>
        </w:rPr>
        <w:t>267IX)</w:t>
      </w:r>
      <w:r w:rsidR="00C12A24" w:rsidRPr="00CD0DCA">
        <w:rPr>
          <w:spacing w:val="-20"/>
          <w:sz w:val="32"/>
          <w:szCs w:val="32"/>
        </w:rPr>
        <w:t>。</w:t>
      </w:r>
    </w:p>
    <w:p w:rsidR="00CF0FBD" w:rsidRPr="00CF0FBD" w:rsidRDefault="00036A92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D0DCA">
        <w:rPr>
          <w:spacing w:val="-9"/>
          <w:sz w:val="32"/>
          <w:szCs w:val="32"/>
        </w:rPr>
        <w:t>增資發行新股若須變更章程，無須先將已規定之股份總</w:t>
      </w:r>
    </w:p>
    <w:p w:rsidR="00CF0FBD" w:rsidRDefault="00CF0FBD" w:rsidP="00CF0FBD">
      <w:pPr>
        <w:pStyle w:val="11"/>
        <w:ind w:left="582"/>
        <w:rPr>
          <w:sz w:val="32"/>
          <w:szCs w:val="32"/>
        </w:rPr>
      </w:pPr>
      <w:r>
        <w:rPr>
          <w:rFonts w:hint="eastAsia"/>
          <w:spacing w:val="-9"/>
          <w:sz w:val="32"/>
          <w:szCs w:val="32"/>
        </w:rPr>
        <w:t xml:space="preserve">     </w:t>
      </w:r>
      <w:r w:rsidR="00036A92" w:rsidRPr="00CF0FBD">
        <w:rPr>
          <w:spacing w:val="-9"/>
          <w:sz w:val="32"/>
          <w:szCs w:val="32"/>
        </w:rPr>
        <w:t>數全數發行</w:t>
      </w:r>
      <w:r w:rsidR="00036A92" w:rsidRPr="00CF0FBD">
        <w:rPr>
          <w:rFonts w:asciiTheme="minorEastAsia" w:eastAsiaTheme="minorEastAsia" w:hAnsiTheme="minorEastAsia" w:hint="eastAsia"/>
          <w:spacing w:val="-9"/>
          <w:sz w:val="32"/>
          <w:szCs w:val="32"/>
        </w:rPr>
        <w:t>(刪除§278)</w:t>
      </w:r>
      <w:r w:rsidR="00036A92" w:rsidRPr="00CF0FBD">
        <w:rPr>
          <w:rFonts w:hint="eastAsia"/>
          <w:sz w:val="32"/>
          <w:szCs w:val="32"/>
        </w:rPr>
        <w:t>。</w:t>
      </w:r>
    </w:p>
    <w:p w:rsidR="009F6961" w:rsidRPr="00CF0FBD" w:rsidRDefault="000F1C26" w:rsidP="00E230C1">
      <w:pPr>
        <w:pStyle w:val="11"/>
        <w:numPr>
          <w:ilvl w:val="0"/>
          <w:numId w:val="13"/>
        </w:numPr>
        <w:rPr>
          <w:sz w:val="32"/>
          <w:szCs w:val="32"/>
        </w:rPr>
      </w:pPr>
      <w:r w:rsidRPr="00CF0FBD">
        <w:rPr>
          <w:spacing w:val="-9"/>
          <w:sz w:val="32"/>
          <w:szCs w:val="32"/>
        </w:rPr>
        <w:t>重整聲請人之種類</w:t>
      </w:r>
      <w:r w:rsidRPr="00CF0FBD">
        <w:rPr>
          <w:rFonts w:hint="eastAsia"/>
          <w:spacing w:val="-9"/>
          <w:sz w:val="32"/>
          <w:szCs w:val="32"/>
        </w:rPr>
        <w:t>新增工會、三分之二以上受雇員工</w:t>
      </w:r>
      <w:r w:rsidRPr="00CF0FBD">
        <w:rPr>
          <w:rFonts w:asciiTheme="minorEastAsia" w:eastAsiaTheme="minorEastAsia" w:hAnsiTheme="minorEastAsia" w:hint="eastAsia"/>
          <w:spacing w:val="-9"/>
          <w:sz w:val="32"/>
          <w:szCs w:val="32"/>
        </w:rPr>
        <w:t>(§</w:t>
      </w:r>
    </w:p>
    <w:p w:rsidR="000F1C26" w:rsidRPr="00CF0FBD" w:rsidRDefault="009F6961" w:rsidP="00E230C1">
      <w:pPr>
        <w:pStyle w:val="11"/>
        <w:rPr>
          <w:rFonts w:asciiTheme="minorEastAsia" w:eastAsiaTheme="minorEastAsia" w:hAnsiTheme="minorEastAsia"/>
          <w:spacing w:val="-9"/>
          <w:sz w:val="32"/>
          <w:szCs w:val="32"/>
        </w:rPr>
      </w:pPr>
      <w:r w:rsidRPr="00E230C1">
        <w:rPr>
          <w:rFonts w:asciiTheme="minorEastAsia" w:eastAsiaTheme="minorEastAsia" w:hAnsiTheme="minorEastAsia" w:hint="eastAsia"/>
          <w:spacing w:val="-9"/>
          <w:sz w:val="32"/>
          <w:szCs w:val="32"/>
        </w:rPr>
        <w:t xml:space="preserve">          </w:t>
      </w:r>
      <w:r w:rsidR="00CF0FBD">
        <w:rPr>
          <w:rFonts w:asciiTheme="minorEastAsia" w:eastAsiaTheme="minorEastAsia" w:hAnsiTheme="minorEastAsia" w:hint="eastAsia"/>
          <w:spacing w:val="-9"/>
          <w:sz w:val="32"/>
          <w:szCs w:val="32"/>
        </w:rPr>
        <w:t xml:space="preserve">        </w:t>
      </w:r>
      <w:r w:rsidR="000F1C26" w:rsidRPr="00E230C1">
        <w:rPr>
          <w:rFonts w:asciiTheme="minorEastAsia" w:eastAsiaTheme="minorEastAsia" w:hAnsiTheme="minorEastAsia" w:hint="eastAsia"/>
          <w:spacing w:val="-9"/>
          <w:sz w:val="32"/>
          <w:szCs w:val="32"/>
        </w:rPr>
        <w:t>282)</w:t>
      </w:r>
      <w:r w:rsidR="000F1C26" w:rsidRPr="00E230C1">
        <w:rPr>
          <w:rFonts w:hint="eastAsia"/>
          <w:spacing w:val="-9"/>
          <w:sz w:val="32"/>
          <w:szCs w:val="32"/>
        </w:rPr>
        <w:t>。</w:t>
      </w:r>
    </w:p>
    <w:p w:rsidR="00AB7E69" w:rsidRPr="00E230C1" w:rsidRDefault="00AB7E69" w:rsidP="00E230C1">
      <w:pPr>
        <w:pStyle w:val="11"/>
        <w:rPr>
          <w:spacing w:val="-3"/>
          <w:sz w:val="32"/>
          <w:szCs w:val="32"/>
        </w:rPr>
      </w:pPr>
    </w:p>
    <w:p w:rsidR="009A23B9" w:rsidRPr="00E230C1" w:rsidRDefault="00AB7E69" w:rsidP="00E230C1">
      <w:pPr>
        <w:pStyle w:val="11"/>
        <w:rPr>
          <w:sz w:val="32"/>
          <w:szCs w:val="32"/>
        </w:rPr>
      </w:pPr>
      <w:r w:rsidRPr="00E230C1">
        <w:rPr>
          <w:rFonts w:hint="eastAsia"/>
          <w:spacing w:val="-3"/>
          <w:sz w:val="32"/>
          <w:szCs w:val="32"/>
        </w:rPr>
        <w:t>【</w:t>
      </w:r>
      <w:r w:rsidR="00D9327E" w:rsidRPr="00E230C1">
        <w:rPr>
          <w:rFonts w:hint="eastAsia"/>
          <w:spacing w:val="-3"/>
          <w:sz w:val="32"/>
          <w:szCs w:val="32"/>
        </w:rPr>
        <w:t>股東會</w:t>
      </w:r>
      <w:r w:rsidRPr="00E230C1">
        <w:rPr>
          <w:rFonts w:hint="eastAsia"/>
          <w:spacing w:val="-3"/>
          <w:sz w:val="32"/>
          <w:szCs w:val="32"/>
        </w:rPr>
        <w:t>】</w:t>
      </w:r>
    </w:p>
    <w:p w:rsidR="00CF0FBD" w:rsidRPr="00154D6A" w:rsidRDefault="00C12A24" w:rsidP="00154D6A">
      <w:pPr>
        <w:pStyle w:val="11"/>
        <w:numPr>
          <w:ilvl w:val="0"/>
          <w:numId w:val="14"/>
        </w:numPr>
        <w:rPr>
          <w:sz w:val="32"/>
          <w:szCs w:val="32"/>
        </w:rPr>
      </w:pPr>
      <w:r w:rsidRPr="00E230C1">
        <w:rPr>
          <w:spacing w:val="-7"/>
          <w:sz w:val="32"/>
          <w:szCs w:val="32"/>
        </w:rPr>
        <w:t>股份有限公司減資、申請停止公開發行、董事競業許可、盈</w:t>
      </w:r>
      <w:r w:rsidRPr="00154D6A">
        <w:rPr>
          <w:spacing w:val="-8"/>
          <w:sz w:val="32"/>
          <w:szCs w:val="32"/>
        </w:rPr>
        <w:t>餘轉增資、公積轉增資，</w:t>
      </w:r>
      <w:r w:rsidR="00D9327E" w:rsidRPr="00154D6A">
        <w:rPr>
          <w:spacing w:val="-8"/>
          <w:sz w:val="32"/>
          <w:szCs w:val="32"/>
        </w:rPr>
        <w:t>應在股東會召集通知列舉</w:t>
      </w:r>
      <w:r w:rsidR="00D9327E" w:rsidRPr="00154D6A">
        <w:rPr>
          <w:rFonts w:hint="eastAsia"/>
          <w:spacing w:val="-8"/>
          <w:sz w:val="32"/>
          <w:szCs w:val="32"/>
        </w:rPr>
        <w:t>並</w:t>
      </w:r>
      <w:r w:rsidRPr="00154D6A">
        <w:rPr>
          <w:spacing w:val="-7"/>
          <w:sz w:val="32"/>
          <w:szCs w:val="32"/>
        </w:rPr>
        <w:t>說明其主要內容</w:t>
      </w:r>
      <w:r w:rsidR="00D9327E" w:rsidRPr="00154D6A">
        <w:rPr>
          <w:rFonts w:hint="eastAsia"/>
          <w:spacing w:val="-7"/>
          <w:sz w:val="32"/>
          <w:szCs w:val="32"/>
        </w:rPr>
        <w:t>，不得以臨時動議提出</w:t>
      </w:r>
      <w:r w:rsidR="00D9327E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(§172</w:t>
      </w:r>
      <w:r w:rsidR="00D9327E" w:rsidRPr="00154D6A">
        <w:rPr>
          <w:rFonts w:asciiTheme="minorEastAsia" w:eastAsiaTheme="minorEastAsia" w:hAnsiTheme="minorEastAsia" w:hint="eastAsia"/>
          <w:sz w:val="32"/>
          <w:szCs w:val="32"/>
        </w:rPr>
        <w:t>V)</w:t>
      </w:r>
      <w:r w:rsidRPr="00154D6A">
        <w:rPr>
          <w:spacing w:val="-7"/>
          <w:sz w:val="32"/>
          <w:szCs w:val="32"/>
        </w:rPr>
        <w:t>。</w:t>
      </w:r>
    </w:p>
    <w:p w:rsidR="00CF0FBD" w:rsidRPr="00154D6A" w:rsidRDefault="00C12A24" w:rsidP="00CF0FBD">
      <w:pPr>
        <w:pStyle w:val="11"/>
        <w:numPr>
          <w:ilvl w:val="0"/>
          <w:numId w:val="14"/>
        </w:numPr>
        <w:rPr>
          <w:sz w:val="32"/>
          <w:szCs w:val="32"/>
        </w:rPr>
      </w:pPr>
      <w:r w:rsidRPr="00CF0FBD">
        <w:rPr>
          <w:spacing w:val="-6"/>
          <w:sz w:val="32"/>
          <w:szCs w:val="32"/>
        </w:rPr>
        <w:t>為落實股東提案權，股東提案如符合公司法規定，董事會即</w:t>
      </w:r>
      <w:r w:rsidRPr="00154D6A">
        <w:rPr>
          <w:spacing w:val="-6"/>
          <w:sz w:val="32"/>
          <w:szCs w:val="32"/>
        </w:rPr>
        <w:t>應列</w:t>
      </w:r>
      <w:r w:rsidRPr="00154D6A">
        <w:rPr>
          <w:spacing w:val="-8"/>
          <w:sz w:val="32"/>
          <w:szCs w:val="32"/>
        </w:rPr>
        <w:t>為議案；股東提案倘係為敦促公司增進公共利益或善盡社會責任</w:t>
      </w:r>
      <w:r w:rsidRPr="00154D6A">
        <w:rPr>
          <w:spacing w:val="-17"/>
          <w:sz w:val="32"/>
          <w:szCs w:val="32"/>
        </w:rPr>
        <w:t>之建議，董事會仍得列入議案</w:t>
      </w:r>
      <w:r w:rsidR="00D9327E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(§172</w:t>
      </w:r>
      <w:r w:rsidR="00D9327E" w:rsidRPr="00154D6A">
        <w:rPr>
          <w:rFonts w:asciiTheme="minorEastAsia" w:eastAsiaTheme="minorEastAsia" w:hAnsiTheme="minorEastAsia" w:hint="eastAsia"/>
          <w:sz w:val="32"/>
          <w:szCs w:val="32"/>
        </w:rPr>
        <w:t>-1)</w:t>
      </w:r>
      <w:r w:rsidR="00D9327E" w:rsidRPr="00154D6A">
        <w:rPr>
          <w:rFonts w:hint="eastAsia"/>
          <w:spacing w:val="-17"/>
          <w:sz w:val="32"/>
          <w:szCs w:val="32"/>
        </w:rPr>
        <w:t>。</w:t>
      </w:r>
    </w:p>
    <w:p w:rsidR="00CF0FBD" w:rsidRPr="00154D6A" w:rsidRDefault="00C12A24" w:rsidP="00154D6A">
      <w:pPr>
        <w:pStyle w:val="11"/>
        <w:numPr>
          <w:ilvl w:val="0"/>
          <w:numId w:val="14"/>
        </w:numPr>
        <w:rPr>
          <w:sz w:val="32"/>
          <w:szCs w:val="32"/>
        </w:rPr>
      </w:pPr>
      <w:r w:rsidRPr="00CF0FBD">
        <w:rPr>
          <w:spacing w:val="-5"/>
          <w:sz w:val="32"/>
          <w:szCs w:val="32"/>
        </w:rPr>
        <w:t>繼續三個月以上持有已發行股份總數過半數股份之股東，得</w:t>
      </w:r>
      <w:r w:rsidRPr="00154D6A">
        <w:rPr>
          <w:spacing w:val="-5"/>
          <w:sz w:val="32"/>
          <w:szCs w:val="32"/>
        </w:rPr>
        <w:t>自行</w:t>
      </w:r>
      <w:r w:rsidRPr="00154D6A">
        <w:rPr>
          <w:spacing w:val="-13"/>
          <w:sz w:val="32"/>
          <w:szCs w:val="32"/>
        </w:rPr>
        <w:t>召集股東臨時會</w:t>
      </w:r>
      <w:r w:rsidR="00D9327E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(§173-</w:t>
      </w:r>
      <w:r w:rsidR="00D9327E" w:rsidRPr="00154D6A">
        <w:rPr>
          <w:rFonts w:asciiTheme="minorEastAsia" w:eastAsiaTheme="minorEastAsia" w:hAnsiTheme="minorEastAsia" w:hint="eastAsia"/>
          <w:sz w:val="32"/>
          <w:szCs w:val="32"/>
        </w:rPr>
        <w:t>1)</w:t>
      </w:r>
      <w:r w:rsidR="00D9327E" w:rsidRPr="00154D6A">
        <w:rPr>
          <w:rFonts w:hint="eastAsia"/>
          <w:spacing w:val="-13"/>
          <w:sz w:val="32"/>
          <w:szCs w:val="32"/>
        </w:rPr>
        <w:t>。</w:t>
      </w:r>
    </w:p>
    <w:p w:rsidR="00CF0FBD" w:rsidRPr="00154D6A" w:rsidRDefault="000C167D" w:rsidP="00154D6A">
      <w:pPr>
        <w:pStyle w:val="11"/>
        <w:numPr>
          <w:ilvl w:val="0"/>
          <w:numId w:val="14"/>
        </w:numPr>
        <w:rPr>
          <w:sz w:val="32"/>
          <w:szCs w:val="32"/>
        </w:rPr>
      </w:pPr>
      <w:r w:rsidRPr="00CF0FBD">
        <w:rPr>
          <w:spacing w:val="-7"/>
          <w:sz w:val="32"/>
          <w:szCs w:val="32"/>
        </w:rPr>
        <w:lastRenderedPageBreak/>
        <w:t>非公開發行股票之公司得採行董事、監察人候選人提名制度</w:t>
      </w:r>
      <w:r w:rsidRPr="00CF0FBD">
        <w:rPr>
          <w:rFonts w:hint="eastAsia"/>
          <w:spacing w:val="-7"/>
          <w:sz w:val="32"/>
          <w:szCs w:val="32"/>
        </w:rPr>
        <w:t>；</w:t>
      </w:r>
      <w:r w:rsidR="00C12A24" w:rsidRPr="00154D6A">
        <w:rPr>
          <w:spacing w:val="-8"/>
          <w:sz w:val="32"/>
          <w:szCs w:val="32"/>
        </w:rPr>
        <w:t>提名股東</w:t>
      </w:r>
      <w:r w:rsidRPr="00154D6A">
        <w:rPr>
          <w:rFonts w:hint="eastAsia"/>
          <w:spacing w:val="-8"/>
          <w:sz w:val="32"/>
          <w:szCs w:val="32"/>
        </w:rPr>
        <w:t>僅須</w:t>
      </w:r>
      <w:r w:rsidRPr="00154D6A">
        <w:rPr>
          <w:spacing w:val="-8"/>
          <w:sz w:val="32"/>
          <w:szCs w:val="32"/>
        </w:rPr>
        <w:t>敘明被提名人姓名、學歷及經歷</w:t>
      </w:r>
      <w:r w:rsidRPr="00154D6A">
        <w:rPr>
          <w:rFonts w:hint="eastAsia"/>
          <w:spacing w:val="-8"/>
          <w:sz w:val="32"/>
          <w:szCs w:val="32"/>
        </w:rPr>
        <w:t>即可</w:t>
      </w:r>
      <w:r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(§192-1)</w:t>
      </w:r>
      <w:r w:rsidRPr="00154D6A">
        <w:rPr>
          <w:rFonts w:hint="eastAsia"/>
          <w:spacing w:val="-8"/>
          <w:sz w:val="32"/>
          <w:szCs w:val="32"/>
        </w:rPr>
        <w:t>。</w:t>
      </w:r>
    </w:p>
    <w:p w:rsidR="00CF0FBD" w:rsidRPr="00154D6A" w:rsidRDefault="000C167D" w:rsidP="00CF0FBD">
      <w:pPr>
        <w:pStyle w:val="11"/>
        <w:numPr>
          <w:ilvl w:val="0"/>
          <w:numId w:val="14"/>
        </w:numPr>
        <w:rPr>
          <w:sz w:val="32"/>
          <w:szCs w:val="32"/>
        </w:rPr>
      </w:pPr>
      <w:r w:rsidRPr="00CF0FBD">
        <w:rPr>
          <w:rFonts w:hint="eastAsia"/>
          <w:spacing w:val="-5"/>
          <w:sz w:val="32"/>
          <w:szCs w:val="32"/>
        </w:rPr>
        <w:t>股</w:t>
      </w:r>
      <w:r w:rsidR="00C12A24" w:rsidRPr="00CF0FBD">
        <w:rPr>
          <w:spacing w:val="-5"/>
          <w:sz w:val="32"/>
          <w:szCs w:val="32"/>
        </w:rPr>
        <w:t>份有限公司應備置之股東名簿及公司債存根簿，如備置於</w:t>
      </w:r>
      <w:r w:rsidR="00C12A24" w:rsidRPr="00154D6A">
        <w:rPr>
          <w:spacing w:val="-5"/>
          <w:sz w:val="32"/>
          <w:szCs w:val="32"/>
        </w:rPr>
        <w:t>股務</w:t>
      </w:r>
      <w:r w:rsidR="00C12A24" w:rsidRPr="00154D6A">
        <w:rPr>
          <w:spacing w:val="-8"/>
          <w:sz w:val="32"/>
          <w:szCs w:val="32"/>
        </w:rPr>
        <w:t>代理機構，而股東及公司之債權人請求查閱、抄錄或複製時，公</w:t>
      </w:r>
      <w:r w:rsidR="00C12A24" w:rsidRPr="00154D6A">
        <w:rPr>
          <w:spacing w:val="-17"/>
          <w:sz w:val="32"/>
          <w:szCs w:val="32"/>
        </w:rPr>
        <w:t>司應令股務代理機構提供</w:t>
      </w:r>
      <w:r w:rsidR="00FA4B9D"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(§</w:t>
      </w:r>
      <w:r w:rsidR="00FA4B9D" w:rsidRPr="00154D6A">
        <w:rPr>
          <w:rFonts w:asciiTheme="minorEastAsia" w:eastAsiaTheme="minorEastAsia" w:hAnsiTheme="minorEastAsia"/>
          <w:spacing w:val="-8"/>
          <w:sz w:val="32"/>
          <w:szCs w:val="32"/>
        </w:rPr>
        <w:t>2</w:t>
      </w:r>
      <w:r w:rsidR="00FA4B9D"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1</w:t>
      </w:r>
      <w:r w:rsidR="00FA4B9D" w:rsidRPr="00154D6A">
        <w:rPr>
          <w:rFonts w:asciiTheme="minorEastAsia" w:eastAsiaTheme="minorEastAsia" w:hAnsiTheme="minorEastAsia"/>
          <w:spacing w:val="-8"/>
          <w:sz w:val="32"/>
          <w:szCs w:val="32"/>
        </w:rPr>
        <w:t>0</w:t>
      </w:r>
      <w:r w:rsidR="00FA4B9D"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)</w:t>
      </w:r>
      <w:r w:rsidR="00C12A24" w:rsidRPr="00154D6A">
        <w:rPr>
          <w:spacing w:val="-17"/>
          <w:sz w:val="32"/>
          <w:szCs w:val="32"/>
        </w:rPr>
        <w:t>。</w:t>
      </w:r>
    </w:p>
    <w:p w:rsidR="009A23B9" w:rsidRPr="00154D6A" w:rsidRDefault="00FA4B9D" w:rsidP="00154D6A">
      <w:pPr>
        <w:pStyle w:val="11"/>
        <w:numPr>
          <w:ilvl w:val="0"/>
          <w:numId w:val="14"/>
        </w:numPr>
        <w:rPr>
          <w:sz w:val="32"/>
          <w:szCs w:val="32"/>
        </w:rPr>
      </w:pPr>
      <w:r w:rsidRPr="00CF0FBD">
        <w:rPr>
          <w:rFonts w:hint="eastAsia"/>
          <w:spacing w:val="-5"/>
          <w:sz w:val="32"/>
          <w:szCs w:val="32"/>
        </w:rPr>
        <w:t>董</w:t>
      </w:r>
      <w:r w:rsidR="00C12A24" w:rsidRPr="00CF0FBD">
        <w:rPr>
          <w:spacing w:val="-5"/>
          <w:sz w:val="32"/>
          <w:szCs w:val="32"/>
        </w:rPr>
        <w:t>事會或其他召集權人召集股</w:t>
      </w:r>
      <w:r w:rsidR="00C12A24" w:rsidRPr="00CF0FBD">
        <w:rPr>
          <w:spacing w:val="-6"/>
          <w:sz w:val="32"/>
          <w:szCs w:val="32"/>
        </w:rPr>
        <w:t>東會者，得請求公司或股務代</w:t>
      </w:r>
      <w:r w:rsidR="00C12A24" w:rsidRPr="00154D6A">
        <w:rPr>
          <w:spacing w:val="-6"/>
          <w:sz w:val="32"/>
          <w:szCs w:val="32"/>
        </w:rPr>
        <w:t>理機構提供股東名簿</w:t>
      </w:r>
      <w:r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(§</w:t>
      </w:r>
      <w:r w:rsidRPr="00154D6A">
        <w:rPr>
          <w:rFonts w:asciiTheme="minorEastAsia" w:eastAsiaTheme="minorEastAsia" w:hAnsiTheme="minorEastAsia"/>
          <w:spacing w:val="-8"/>
          <w:sz w:val="32"/>
          <w:szCs w:val="32"/>
        </w:rPr>
        <w:t>2</w:t>
      </w:r>
      <w:r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1</w:t>
      </w:r>
      <w:r w:rsidRPr="00154D6A">
        <w:rPr>
          <w:rFonts w:asciiTheme="minorEastAsia" w:eastAsiaTheme="minorEastAsia" w:hAnsiTheme="minorEastAsia"/>
          <w:spacing w:val="-8"/>
          <w:sz w:val="32"/>
          <w:szCs w:val="32"/>
        </w:rPr>
        <w:t>0-1</w:t>
      </w:r>
      <w:r w:rsidRPr="00154D6A">
        <w:rPr>
          <w:rFonts w:asciiTheme="minorEastAsia" w:eastAsiaTheme="minorEastAsia" w:hAnsiTheme="minorEastAsia" w:hint="eastAsia"/>
          <w:spacing w:val="-8"/>
          <w:sz w:val="32"/>
          <w:szCs w:val="32"/>
        </w:rPr>
        <w:t>)</w:t>
      </w:r>
      <w:r w:rsidR="00C12A24" w:rsidRPr="00154D6A">
        <w:rPr>
          <w:spacing w:val="-6"/>
          <w:sz w:val="32"/>
          <w:szCs w:val="32"/>
        </w:rPr>
        <w:t>。</w:t>
      </w:r>
    </w:p>
    <w:p w:rsidR="00FA4B9D" w:rsidRPr="00E230C1" w:rsidRDefault="00FA4B9D" w:rsidP="00E230C1">
      <w:pPr>
        <w:pStyle w:val="11"/>
        <w:rPr>
          <w:spacing w:val="-3"/>
          <w:sz w:val="32"/>
          <w:szCs w:val="32"/>
        </w:rPr>
      </w:pPr>
    </w:p>
    <w:p w:rsidR="009A23B9" w:rsidRPr="00E230C1" w:rsidRDefault="00FA4B9D" w:rsidP="00E230C1">
      <w:pPr>
        <w:pStyle w:val="11"/>
        <w:rPr>
          <w:sz w:val="32"/>
          <w:szCs w:val="32"/>
        </w:rPr>
      </w:pPr>
      <w:r w:rsidRPr="00E230C1">
        <w:rPr>
          <w:rFonts w:hint="eastAsia"/>
          <w:spacing w:val="-3"/>
          <w:sz w:val="32"/>
          <w:szCs w:val="32"/>
        </w:rPr>
        <w:t>【</w:t>
      </w:r>
      <w:r w:rsidR="00C12A24" w:rsidRPr="00E230C1">
        <w:rPr>
          <w:spacing w:val="-3"/>
          <w:sz w:val="32"/>
          <w:szCs w:val="32"/>
        </w:rPr>
        <w:t>數位電子化及無紙化</w:t>
      </w:r>
      <w:r w:rsidRPr="00E230C1">
        <w:rPr>
          <w:rFonts w:hint="eastAsia"/>
          <w:spacing w:val="-3"/>
          <w:sz w:val="32"/>
          <w:szCs w:val="32"/>
        </w:rPr>
        <w:t>】</w:t>
      </w:r>
    </w:p>
    <w:p w:rsidR="007E0F03" w:rsidRDefault="00C115E5" w:rsidP="00E230C1">
      <w:pPr>
        <w:pStyle w:val="11"/>
        <w:numPr>
          <w:ilvl w:val="0"/>
          <w:numId w:val="15"/>
        </w:numPr>
        <w:rPr>
          <w:spacing w:val="-7"/>
          <w:sz w:val="32"/>
          <w:szCs w:val="32"/>
        </w:rPr>
      </w:pPr>
      <w:r w:rsidRPr="00E230C1">
        <w:rPr>
          <w:spacing w:val="-7"/>
          <w:sz w:val="32"/>
          <w:szCs w:val="32"/>
        </w:rPr>
        <w:t>公司之公告應刊登於新聞紙或新聞電子報</w:t>
      </w:r>
      <w:r w:rsidRPr="007E0F03">
        <w:rPr>
          <w:rFonts w:asciiTheme="minorEastAsia" w:eastAsiaTheme="minorEastAsia" w:hAnsiTheme="minorEastAsia" w:hint="eastAsia"/>
          <w:spacing w:val="-7"/>
          <w:sz w:val="32"/>
          <w:szCs w:val="32"/>
        </w:rPr>
        <w:t>(§28)</w:t>
      </w:r>
      <w:r w:rsidRPr="00E230C1">
        <w:rPr>
          <w:rFonts w:hint="eastAsia"/>
          <w:spacing w:val="-7"/>
          <w:sz w:val="32"/>
          <w:szCs w:val="32"/>
        </w:rPr>
        <w:t>。</w:t>
      </w:r>
    </w:p>
    <w:p w:rsidR="007E0F03" w:rsidRDefault="00C115E5" w:rsidP="00E230C1">
      <w:pPr>
        <w:pStyle w:val="11"/>
        <w:numPr>
          <w:ilvl w:val="0"/>
          <w:numId w:val="15"/>
        </w:numPr>
        <w:rPr>
          <w:spacing w:val="-7"/>
          <w:sz w:val="32"/>
          <w:szCs w:val="32"/>
        </w:rPr>
      </w:pPr>
      <w:r w:rsidRPr="007E0F03">
        <w:rPr>
          <w:spacing w:val="-7"/>
          <w:sz w:val="32"/>
          <w:szCs w:val="32"/>
        </w:rPr>
        <w:t>主管機關相關文書得採取電子方式送達</w:t>
      </w:r>
      <w:r w:rsidRPr="007E0F03">
        <w:rPr>
          <w:rFonts w:asciiTheme="minorEastAsia" w:eastAsiaTheme="minorEastAsia" w:hAnsiTheme="minorEastAsia" w:hint="eastAsia"/>
          <w:sz w:val="32"/>
          <w:szCs w:val="32"/>
        </w:rPr>
        <w:t>(§28-1)</w:t>
      </w:r>
      <w:r w:rsidRPr="007E0F03">
        <w:rPr>
          <w:rFonts w:hint="eastAsia"/>
          <w:sz w:val="32"/>
          <w:szCs w:val="32"/>
        </w:rPr>
        <w:t>。</w:t>
      </w:r>
    </w:p>
    <w:p w:rsidR="007E0F03" w:rsidRDefault="00C12A24" w:rsidP="00E230C1">
      <w:pPr>
        <w:pStyle w:val="11"/>
        <w:numPr>
          <w:ilvl w:val="0"/>
          <w:numId w:val="15"/>
        </w:numPr>
        <w:rPr>
          <w:spacing w:val="-7"/>
          <w:sz w:val="32"/>
          <w:szCs w:val="32"/>
        </w:rPr>
      </w:pPr>
      <w:r w:rsidRPr="007E0F03">
        <w:rPr>
          <w:sz w:val="32"/>
          <w:szCs w:val="32"/>
        </w:rPr>
        <w:t>非公開發行股票之公司</w:t>
      </w:r>
      <w:r w:rsidR="00FA4B9D" w:rsidRPr="007E0F03">
        <w:rPr>
          <w:rFonts w:hint="eastAsia"/>
          <w:sz w:val="32"/>
          <w:szCs w:val="32"/>
        </w:rPr>
        <w:t>得無實體發行</w:t>
      </w:r>
      <w:r w:rsidR="00FA4B9D" w:rsidRPr="007E0F03">
        <w:rPr>
          <w:rFonts w:asciiTheme="minorEastAsia" w:eastAsiaTheme="minorEastAsia" w:hAnsiTheme="minorEastAsia" w:hint="eastAsia"/>
          <w:sz w:val="32"/>
          <w:szCs w:val="32"/>
        </w:rPr>
        <w:t>(§161-2)</w:t>
      </w:r>
      <w:r w:rsidR="00FA4B9D" w:rsidRPr="007E0F03">
        <w:rPr>
          <w:rFonts w:hint="eastAsia"/>
          <w:sz w:val="32"/>
          <w:szCs w:val="32"/>
        </w:rPr>
        <w:t>。</w:t>
      </w:r>
      <w:r w:rsidR="00FA4B9D" w:rsidRPr="007E0F03">
        <w:rPr>
          <w:sz w:val="32"/>
          <w:szCs w:val="32"/>
        </w:rPr>
        <w:t xml:space="preserve"> </w:t>
      </w:r>
    </w:p>
    <w:p w:rsidR="007E0F03" w:rsidRPr="007E0F03" w:rsidRDefault="00C12A24" w:rsidP="007E0F03">
      <w:pPr>
        <w:pStyle w:val="11"/>
        <w:numPr>
          <w:ilvl w:val="0"/>
          <w:numId w:val="15"/>
        </w:numPr>
        <w:rPr>
          <w:spacing w:val="-7"/>
          <w:sz w:val="32"/>
          <w:szCs w:val="32"/>
        </w:rPr>
      </w:pPr>
      <w:r w:rsidRPr="007E0F03">
        <w:rPr>
          <w:spacing w:val="-7"/>
          <w:sz w:val="32"/>
          <w:szCs w:val="32"/>
        </w:rPr>
        <w:t>股份有限公司受理股東提案，除現行書面受理之方式外，新</w:t>
      </w:r>
      <w:r w:rsidR="007E0F03">
        <w:rPr>
          <w:rFonts w:hint="eastAsia"/>
          <w:spacing w:val="-7"/>
          <w:sz w:val="32"/>
          <w:szCs w:val="32"/>
        </w:rPr>
        <w:t xml:space="preserve"> </w:t>
      </w:r>
      <w:r w:rsidRPr="007E0F03">
        <w:rPr>
          <w:spacing w:val="-7"/>
          <w:sz w:val="32"/>
          <w:szCs w:val="32"/>
        </w:rPr>
        <w:t>增電</w:t>
      </w:r>
      <w:r w:rsidRPr="007E0F03">
        <w:rPr>
          <w:spacing w:val="-9"/>
          <w:sz w:val="32"/>
          <w:szCs w:val="32"/>
        </w:rPr>
        <w:t>子方式亦為受理方式之一；至是否採行電子方式受理，由公司自</w:t>
      </w:r>
      <w:r w:rsidRPr="007E0F03">
        <w:rPr>
          <w:spacing w:val="-18"/>
          <w:sz w:val="32"/>
          <w:szCs w:val="32"/>
        </w:rPr>
        <w:t>行斟酌其設備是否備妥而決定</w:t>
      </w:r>
      <w:r w:rsidR="00B57759" w:rsidRPr="007E0F03">
        <w:rPr>
          <w:rFonts w:asciiTheme="minorEastAsia" w:eastAsiaTheme="minorEastAsia" w:hAnsiTheme="minorEastAsia" w:hint="eastAsia"/>
          <w:sz w:val="32"/>
          <w:szCs w:val="32"/>
        </w:rPr>
        <w:t>(§172-1)</w:t>
      </w:r>
      <w:r w:rsidRPr="007E0F03">
        <w:rPr>
          <w:spacing w:val="-18"/>
          <w:sz w:val="32"/>
          <w:szCs w:val="32"/>
        </w:rPr>
        <w:t>。</w:t>
      </w:r>
    </w:p>
    <w:p w:rsidR="009A23B9" w:rsidRPr="00154D6A" w:rsidRDefault="00C12A24" w:rsidP="00E230C1">
      <w:pPr>
        <w:pStyle w:val="11"/>
        <w:numPr>
          <w:ilvl w:val="0"/>
          <w:numId w:val="15"/>
        </w:numPr>
        <w:rPr>
          <w:spacing w:val="-7"/>
          <w:sz w:val="32"/>
          <w:szCs w:val="32"/>
        </w:rPr>
      </w:pPr>
      <w:r w:rsidRPr="007E0F03">
        <w:rPr>
          <w:spacing w:val="6"/>
          <w:sz w:val="32"/>
          <w:szCs w:val="32"/>
        </w:rPr>
        <w:t>非公開發行股票之公司股東會得以視訊會議</w:t>
      </w:r>
      <w:r w:rsidRPr="007E0F03">
        <w:rPr>
          <w:spacing w:val="-8"/>
          <w:sz w:val="32"/>
          <w:szCs w:val="32"/>
        </w:rPr>
        <w:t>開會，惟應於</w:t>
      </w:r>
      <w:r w:rsidRPr="00154D6A">
        <w:rPr>
          <w:spacing w:val="-8"/>
          <w:sz w:val="32"/>
          <w:szCs w:val="32"/>
        </w:rPr>
        <w:t>章程載明</w:t>
      </w:r>
      <w:r w:rsidR="00B57759" w:rsidRPr="00154D6A">
        <w:rPr>
          <w:rFonts w:asciiTheme="minorEastAsia" w:eastAsiaTheme="minorEastAsia" w:hAnsiTheme="minorEastAsia" w:hint="eastAsia"/>
          <w:sz w:val="32"/>
          <w:szCs w:val="32"/>
        </w:rPr>
        <w:t>(§172-2)</w:t>
      </w:r>
      <w:r w:rsidRPr="00154D6A">
        <w:rPr>
          <w:spacing w:val="-8"/>
          <w:sz w:val="32"/>
          <w:szCs w:val="32"/>
        </w:rPr>
        <w:t>。</w:t>
      </w:r>
    </w:p>
    <w:p w:rsidR="00B57759" w:rsidRPr="00E230C1" w:rsidRDefault="00B57759" w:rsidP="00E230C1">
      <w:pPr>
        <w:pStyle w:val="11"/>
        <w:rPr>
          <w:sz w:val="32"/>
          <w:szCs w:val="32"/>
        </w:rPr>
      </w:pPr>
    </w:p>
    <w:p w:rsidR="009A23B9" w:rsidRPr="00E230C1" w:rsidRDefault="00B57759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建立國際化之環境</w:t>
      </w:r>
      <w:r w:rsidRPr="00E230C1">
        <w:rPr>
          <w:rFonts w:hint="eastAsia"/>
          <w:sz w:val="32"/>
          <w:szCs w:val="32"/>
        </w:rPr>
        <w:t>】</w:t>
      </w:r>
    </w:p>
    <w:p w:rsidR="00154D6A" w:rsidRDefault="00C12A24" w:rsidP="00E230C1">
      <w:pPr>
        <w:pStyle w:val="11"/>
        <w:numPr>
          <w:ilvl w:val="0"/>
          <w:numId w:val="16"/>
        </w:numPr>
        <w:rPr>
          <w:sz w:val="32"/>
          <w:szCs w:val="32"/>
        </w:rPr>
      </w:pPr>
      <w:r w:rsidRPr="00E230C1">
        <w:rPr>
          <w:spacing w:val="-7"/>
          <w:sz w:val="32"/>
          <w:szCs w:val="32"/>
        </w:rPr>
        <w:t>廢除外國公司認許制度</w:t>
      </w:r>
      <w:r w:rsidR="00C87316" w:rsidRPr="00E230C1">
        <w:rPr>
          <w:rFonts w:hint="eastAsia"/>
          <w:spacing w:val="-7"/>
          <w:sz w:val="32"/>
          <w:szCs w:val="32"/>
        </w:rPr>
        <w:t>，並明定外國公司於我國辦理分公司</w:t>
      </w:r>
      <w:r w:rsidR="00C87316" w:rsidRPr="00154D6A">
        <w:rPr>
          <w:rFonts w:hint="eastAsia"/>
          <w:spacing w:val="-7"/>
          <w:sz w:val="32"/>
          <w:szCs w:val="32"/>
        </w:rPr>
        <w:t>營業之要件</w:t>
      </w:r>
      <w:r w:rsidR="00B57759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(§4、</w:t>
      </w:r>
      <w:r w:rsidR="00C87316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§371、§372、§373、§374、</w:t>
      </w:r>
      <w:r w:rsidR="00B57759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§386)</w:t>
      </w:r>
      <w:r w:rsidRPr="00154D6A">
        <w:rPr>
          <w:spacing w:val="-7"/>
          <w:sz w:val="32"/>
          <w:szCs w:val="32"/>
        </w:rPr>
        <w:t>。</w:t>
      </w:r>
    </w:p>
    <w:p w:rsidR="001B45EA" w:rsidRPr="00154D6A" w:rsidRDefault="00C12A24" w:rsidP="00E230C1">
      <w:pPr>
        <w:pStyle w:val="11"/>
        <w:numPr>
          <w:ilvl w:val="0"/>
          <w:numId w:val="16"/>
        </w:numPr>
        <w:rPr>
          <w:sz w:val="32"/>
          <w:szCs w:val="32"/>
        </w:rPr>
      </w:pPr>
      <w:r w:rsidRPr="00154D6A">
        <w:rPr>
          <w:sz w:val="32"/>
          <w:szCs w:val="32"/>
        </w:rPr>
        <w:t>公司得向主管機關申請外文公司名稱登記，主管機關不為事前審查，依公司章程記載之外文名稱予以登記</w:t>
      </w:r>
      <w:r w:rsidR="001B45EA" w:rsidRPr="00154D6A">
        <w:rPr>
          <w:rFonts w:asciiTheme="minorEastAsia" w:eastAsiaTheme="minorEastAsia" w:hAnsiTheme="minorEastAsia" w:hint="eastAsia"/>
          <w:sz w:val="32"/>
          <w:szCs w:val="32"/>
        </w:rPr>
        <w:t>(§392-1)</w:t>
      </w:r>
      <w:r w:rsidR="001B45EA" w:rsidRPr="00154D6A">
        <w:rPr>
          <w:rFonts w:hint="eastAsia"/>
          <w:sz w:val="32"/>
          <w:szCs w:val="32"/>
        </w:rPr>
        <w:t>。</w:t>
      </w:r>
    </w:p>
    <w:p w:rsidR="001B45EA" w:rsidRPr="00E230C1" w:rsidRDefault="001B45EA" w:rsidP="00E230C1">
      <w:pPr>
        <w:pStyle w:val="11"/>
        <w:rPr>
          <w:sz w:val="32"/>
          <w:szCs w:val="32"/>
        </w:rPr>
      </w:pPr>
    </w:p>
    <w:p w:rsidR="009A23B9" w:rsidRPr="00E230C1" w:rsidRDefault="001B45EA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閉鎖性股份有限公司</w:t>
      </w:r>
      <w:r w:rsidRPr="00E230C1">
        <w:rPr>
          <w:rFonts w:hint="eastAsia"/>
          <w:sz w:val="32"/>
          <w:szCs w:val="32"/>
        </w:rPr>
        <w:t>之修正】</w:t>
      </w:r>
    </w:p>
    <w:p w:rsidR="00154D6A" w:rsidRDefault="000C480E" w:rsidP="00E230C1">
      <w:pPr>
        <w:pStyle w:val="11"/>
        <w:numPr>
          <w:ilvl w:val="0"/>
          <w:numId w:val="17"/>
        </w:numPr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刪除信用出資</w:t>
      </w:r>
      <w:r w:rsidRPr="00E230C1">
        <w:rPr>
          <w:rFonts w:asciiTheme="minorEastAsia" w:eastAsiaTheme="minorEastAsia" w:hAnsiTheme="minorEastAsia" w:hint="eastAsia"/>
          <w:sz w:val="32"/>
          <w:szCs w:val="32"/>
        </w:rPr>
        <w:t>(§356-3IV)</w:t>
      </w:r>
      <w:r w:rsidRPr="00E230C1">
        <w:rPr>
          <w:rFonts w:hint="eastAsia"/>
          <w:sz w:val="32"/>
          <w:szCs w:val="32"/>
        </w:rPr>
        <w:t>。</w:t>
      </w:r>
    </w:p>
    <w:p w:rsidR="00154D6A" w:rsidRDefault="001B45EA" w:rsidP="00E230C1">
      <w:pPr>
        <w:pStyle w:val="11"/>
        <w:numPr>
          <w:ilvl w:val="0"/>
          <w:numId w:val="17"/>
        </w:numPr>
        <w:rPr>
          <w:sz w:val="32"/>
          <w:szCs w:val="32"/>
        </w:rPr>
      </w:pPr>
      <w:r w:rsidRPr="00154D6A">
        <w:rPr>
          <w:rFonts w:hint="eastAsia"/>
          <w:spacing w:val="-7"/>
          <w:sz w:val="32"/>
          <w:szCs w:val="32"/>
        </w:rPr>
        <w:t>閉鎖性公司之</w:t>
      </w:r>
      <w:r w:rsidRPr="00154D6A">
        <w:rPr>
          <w:spacing w:val="-7"/>
          <w:sz w:val="32"/>
          <w:szCs w:val="32"/>
        </w:rPr>
        <w:t>股東會選任董事及監察人，不強制採行累積投票制</w:t>
      </w:r>
      <w:r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(§356-3</w:t>
      </w:r>
      <w:r w:rsidR="000C480E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V</w:t>
      </w:r>
      <w:r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)</w:t>
      </w:r>
      <w:r w:rsidR="00C12A24" w:rsidRPr="00154D6A">
        <w:rPr>
          <w:spacing w:val="-22"/>
          <w:sz w:val="32"/>
          <w:szCs w:val="32"/>
        </w:rPr>
        <w:t>。</w:t>
      </w:r>
    </w:p>
    <w:p w:rsidR="00154D6A" w:rsidRDefault="000C480E" w:rsidP="00E230C1">
      <w:pPr>
        <w:pStyle w:val="11"/>
        <w:numPr>
          <w:ilvl w:val="0"/>
          <w:numId w:val="17"/>
        </w:numPr>
        <w:rPr>
          <w:sz w:val="32"/>
          <w:szCs w:val="32"/>
        </w:rPr>
      </w:pPr>
      <w:r w:rsidRPr="00154D6A">
        <w:rPr>
          <w:rFonts w:hint="eastAsia"/>
          <w:sz w:val="32"/>
          <w:szCs w:val="32"/>
        </w:rPr>
        <w:t>刪除無票面金額股，回歸適用一般股份有限公司之規定</w:t>
      </w:r>
      <w:r w:rsidRPr="00154D6A">
        <w:rPr>
          <w:rFonts w:asciiTheme="minorEastAsia" w:eastAsiaTheme="minorEastAsia" w:hAnsiTheme="minorEastAsia" w:hint="eastAsia"/>
          <w:sz w:val="32"/>
          <w:szCs w:val="32"/>
        </w:rPr>
        <w:t>(刪除§356-6)</w:t>
      </w:r>
      <w:r w:rsidRPr="00154D6A">
        <w:rPr>
          <w:rFonts w:hint="eastAsia"/>
          <w:sz w:val="32"/>
          <w:szCs w:val="32"/>
        </w:rPr>
        <w:t>。</w:t>
      </w:r>
    </w:p>
    <w:p w:rsidR="00154D6A" w:rsidRDefault="00C12A24" w:rsidP="00E230C1">
      <w:pPr>
        <w:pStyle w:val="11"/>
        <w:numPr>
          <w:ilvl w:val="0"/>
          <w:numId w:val="17"/>
        </w:numPr>
        <w:rPr>
          <w:sz w:val="32"/>
          <w:szCs w:val="32"/>
        </w:rPr>
      </w:pPr>
      <w:r w:rsidRPr="00154D6A">
        <w:rPr>
          <w:spacing w:val="-9"/>
          <w:sz w:val="32"/>
          <w:szCs w:val="32"/>
        </w:rPr>
        <w:t>公司得以章程訂明特別股股東當選一定名額之董事、監察人</w:t>
      </w:r>
      <w:r w:rsidR="001B45EA" w:rsidRPr="00154D6A">
        <w:rPr>
          <w:rFonts w:hint="eastAsia"/>
          <w:sz w:val="32"/>
          <w:szCs w:val="32"/>
        </w:rPr>
        <w:t xml:space="preserve"> </w:t>
      </w:r>
      <w:r w:rsidR="001B45EA" w:rsidRPr="00154D6A">
        <w:rPr>
          <w:rFonts w:asciiTheme="minorEastAsia" w:eastAsiaTheme="minorEastAsia" w:hAnsiTheme="minorEastAsia" w:hint="eastAsia"/>
          <w:spacing w:val="-7"/>
          <w:sz w:val="32"/>
          <w:szCs w:val="32"/>
        </w:rPr>
        <w:t>(§356-7)</w:t>
      </w:r>
      <w:r w:rsidRPr="00154D6A">
        <w:rPr>
          <w:spacing w:val="-185"/>
          <w:sz w:val="32"/>
          <w:szCs w:val="32"/>
        </w:rPr>
        <w:t>。</w:t>
      </w:r>
    </w:p>
    <w:p w:rsidR="001B45EA" w:rsidRPr="00154D6A" w:rsidRDefault="000C480E" w:rsidP="00E230C1">
      <w:pPr>
        <w:pStyle w:val="11"/>
        <w:numPr>
          <w:ilvl w:val="0"/>
          <w:numId w:val="17"/>
        </w:numPr>
        <w:rPr>
          <w:sz w:val="32"/>
          <w:szCs w:val="32"/>
        </w:rPr>
      </w:pPr>
      <w:r w:rsidRPr="00154D6A">
        <w:rPr>
          <w:rFonts w:hint="eastAsia"/>
          <w:sz w:val="32"/>
          <w:szCs w:val="32"/>
        </w:rPr>
        <w:t>閉鎖性公司之盈餘分派次數回歸適用一般股份有限公司之規定</w:t>
      </w:r>
      <w:r w:rsidR="00C63500" w:rsidRPr="00154D6A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C63500" w:rsidRPr="00154D6A">
        <w:rPr>
          <w:rFonts w:asciiTheme="minorEastAsia" w:eastAsiaTheme="minorEastAsia" w:hAnsiTheme="minorEastAsia"/>
          <w:sz w:val="32"/>
          <w:szCs w:val="32"/>
        </w:rPr>
        <w:t>刪除§356-</w:t>
      </w:r>
      <w:r w:rsidR="00C63500" w:rsidRPr="00154D6A">
        <w:rPr>
          <w:rFonts w:asciiTheme="minorEastAsia" w:eastAsiaTheme="minorEastAsia" w:hAnsiTheme="minorEastAsia" w:hint="eastAsia"/>
          <w:sz w:val="32"/>
          <w:szCs w:val="32"/>
        </w:rPr>
        <w:t>10)</w:t>
      </w:r>
      <w:r w:rsidR="00C63500" w:rsidRPr="00154D6A">
        <w:rPr>
          <w:rFonts w:hint="eastAsia"/>
          <w:sz w:val="32"/>
          <w:szCs w:val="32"/>
        </w:rPr>
        <w:t>。</w:t>
      </w:r>
    </w:p>
    <w:p w:rsidR="00154D6A" w:rsidRDefault="00154D6A" w:rsidP="00E230C1">
      <w:pPr>
        <w:pStyle w:val="11"/>
        <w:rPr>
          <w:sz w:val="32"/>
          <w:szCs w:val="32"/>
        </w:rPr>
      </w:pPr>
    </w:p>
    <w:p w:rsidR="009A23B9" w:rsidRPr="00E230C1" w:rsidRDefault="001B45EA" w:rsidP="00E230C1">
      <w:pPr>
        <w:pStyle w:val="11"/>
        <w:rPr>
          <w:sz w:val="32"/>
          <w:szCs w:val="32"/>
        </w:rPr>
      </w:pPr>
      <w:r w:rsidRPr="00E230C1">
        <w:rPr>
          <w:rFonts w:hint="eastAsia"/>
          <w:sz w:val="32"/>
          <w:szCs w:val="32"/>
        </w:rPr>
        <w:t>【</w:t>
      </w:r>
      <w:r w:rsidR="00C12A24" w:rsidRPr="00E230C1">
        <w:rPr>
          <w:sz w:val="32"/>
          <w:szCs w:val="32"/>
        </w:rPr>
        <w:t>遵守國際洗錢防制規範</w:t>
      </w:r>
      <w:r w:rsidRPr="00E230C1">
        <w:rPr>
          <w:rFonts w:hint="eastAsia"/>
          <w:sz w:val="32"/>
          <w:szCs w:val="32"/>
        </w:rPr>
        <w:t>】</w:t>
      </w:r>
    </w:p>
    <w:p w:rsidR="00154D6A" w:rsidRDefault="00C12A24" w:rsidP="00E230C1">
      <w:pPr>
        <w:pStyle w:val="11"/>
        <w:numPr>
          <w:ilvl w:val="0"/>
          <w:numId w:val="18"/>
        </w:numPr>
        <w:rPr>
          <w:sz w:val="32"/>
          <w:szCs w:val="32"/>
        </w:rPr>
      </w:pPr>
      <w:r w:rsidRPr="00E230C1">
        <w:rPr>
          <w:spacing w:val="-7"/>
          <w:sz w:val="32"/>
          <w:szCs w:val="32"/>
        </w:rPr>
        <w:t>除符合一定條件之公司外，公司</w:t>
      </w:r>
      <w:r w:rsidRPr="00E230C1">
        <w:rPr>
          <w:spacing w:val="-9"/>
          <w:sz w:val="32"/>
          <w:szCs w:val="32"/>
        </w:rPr>
        <w:t>應每年定期申報董事、監察</w:t>
      </w:r>
      <w:r w:rsidRPr="00154D6A">
        <w:rPr>
          <w:spacing w:val="-9"/>
          <w:sz w:val="32"/>
          <w:szCs w:val="32"/>
        </w:rPr>
        <w:t>人、經理人及持有已發行股份總數或</w:t>
      </w:r>
      <w:r w:rsidRPr="00154D6A">
        <w:rPr>
          <w:spacing w:val="-6"/>
          <w:sz w:val="32"/>
          <w:szCs w:val="32"/>
        </w:rPr>
        <w:t>資本總額超過百分之十之股東之持股數或出資額等資料</w:t>
      </w:r>
      <w:r w:rsidR="0018623C" w:rsidRPr="00154D6A">
        <w:rPr>
          <w:rFonts w:asciiTheme="minorEastAsia" w:eastAsiaTheme="minorEastAsia" w:hAnsiTheme="minorEastAsia" w:hint="eastAsia"/>
          <w:spacing w:val="-6"/>
          <w:sz w:val="32"/>
          <w:szCs w:val="32"/>
        </w:rPr>
        <w:t>(§22-1)</w:t>
      </w:r>
      <w:r w:rsidRPr="00154D6A">
        <w:rPr>
          <w:spacing w:val="-6"/>
          <w:sz w:val="32"/>
          <w:szCs w:val="32"/>
        </w:rPr>
        <w:t>。</w:t>
      </w:r>
    </w:p>
    <w:p w:rsidR="009A23B9" w:rsidRPr="00154D6A" w:rsidRDefault="00C12A24" w:rsidP="00E230C1">
      <w:pPr>
        <w:pStyle w:val="11"/>
        <w:numPr>
          <w:ilvl w:val="0"/>
          <w:numId w:val="18"/>
        </w:numPr>
        <w:rPr>
          <w:sz w:val="32"/>
          <w:szCs w:val="32"/>
        </w:rPr>
      </w:pPr>
      <w:r w:rsidRPr="00154D6A">
        <w:rPr>
          <w:sz w:val="32"/>
          <w:szCs w:val="32"/>
        </w:rPr>
        <w:t>廢除無記名股票制度</w:t>
      </w:r>
      <w:r w:rsidR="00B71314" w:rsidRPr="00154D6A">
        <w:rPr>
          <w:rFonts w:asciiTheme="minorEastAsia" w:eastAsiaTheme="minorEastAsia" w:hAnsiTheme="minorEastAsia" w:hint="eastAsia"/>
          <w:sz w:val="32"/>
          <w:szCs w:val="32"/>
        </w:rPr>
        <w:t>(§137、§164、§166、§169、§172、§175、§176、§240、§273、§279、</w:t>
      </w:r>
      <w:r w:rsidR="00447753" w:rsidRPr="00154D6A">
        <w:rPr>
          <w:rFonts w:asciiTheme="minorEastAsia" w:eastAsiaTheme="minorEastAsia" w:hAnsiTheme="minorEastAsia" w:hint="eastAsia"/>
          <w:sz w:val="32"/>
          <w:szCs w:val="32"/>
        </w:rPr>
        <w:t>§291、§297、§310、§316、§447-1</w:t>
      </w:r>
      <w:r w:rsidR="00B71314" w:rsidRPr="00154D6A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447753" w:rsidRPr="00154D6A">
        <w:rPr>
          <w:sz w:val="32"/>
          <w:szCs w:val="32"/>
        </w:rPr>
        <w:t>。</w:t>
      </w:r>
    </w:p>
    <w:sectPr w:rsidR="009A23B9" w:rsidRPr="00154D6A">
      <w:footerReference w:type="default" r:id="rId9"/>
      <w:pgSz w:w="11910" w:h="16840"/>
      <w:pgMar w:top="1460" w:right="1240" w:bottom="1200" w:left="16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BC" w:rsidRDefault="004367BC">
      <w:r>
        <w:separator/>
      </w:r>
    </w:p>
  </w:endnote>
  <w:endnote w:type="continuationSeparator" w:id="0">
    <w:p w:rsidR="004367BC" w:rsidRDefault="004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24" w:rsidRDefault="00C06054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9907270</wp:posOffset>
              </wp:positionV>
              <wp:extent cx="11430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A24" w:rsidRDefault="00C12A2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05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780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Cx1trV4AAAAA0BAAAPAAAA&#10;AAAAAAAAAAAAAAQFAABkcnMvZG93bnJldi54bWxQSwUGAAAAAAQABADzAAAAEQYAAAAA&#10;" filled="f" stroked="f">
              <v:textbox inset="0,0,0,0">
                <w:txbxContent>
                  <w:p w:rsidR="00C12A24" w:rsidRDefault="00C12A24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054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BC" w:rsidRDefault="004367BC">
      <w:r>
        <w:separator/>
      </w:r>
    </w:p>
  </w:footnote>
  <w:footnote w:type="continuationSeparator" w:id="0">
    <w:p w:rsidR="004367BC" w:rsidRDefault="004367BC">
      <w:r>
        <w:continuationSeparator/>
      </w:r>
    </w:p>
  </w:footnote>
  <w:footnote w:id="1">
    <w:p w:rsidR="00955FAF" w:rsidRPr="00955FAF" w:rsidRDefault="00955FAF">
      <w:pPr>
        <w:pStyle w:val="aa"/>
        <w:rPr>
          <w:rFonts w:eastAsiaTheme="minorEastAsia" w:hint="eastAsia"/>
        </w:rPr>
      </w:pPr>
      <w:r>
        <w:rPr>
          <w:rStyle w:val="ac"/>
        </w:rPr>
        <w:t>*</w:t>
      </w:r>
      <w:r>
        <w:t xml:space="preserve"> </w:t>
      </w:r>
      <w:r w:rsidR="006261E8" w:rsidRPr="006261E8">
        <w:rPr>
          <w:rFonts w:ascii="標楷體" w:eastAsia="標楷體" w:hAnsi="標楷體" w:cs="微軟正黑體" w:hint="eastAsia"/>
        </w:rPr>
        <w:t>大通商務法律事務所主持律師、法學博士、全國律師公會聯合會財經法委員會主任委員，曾任法官、檢察官、輔大、世新法研所、台經院教授、美國律師公會國際會員、仲裁協議仲裁人。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56E"/>
    <w:multiLevelType w:val="hybridMultilevel"/>
    <w:tmpl w:val="B5A289A6"/>
    <w:lvl w:ilvl="0" w:tplc="5D8C53E2">
      <w:start w:val="1"/>
      <w:numFmt w:val="taiwaneseCountingThousand"/>
      <w:suff w:val="space"/>
      <w:lvlText w:val="(%1)"/>
      <w:lvlJc w:val="left"/>
      <w:pPr>
        <w:ind w:left="684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099D6CCC"/>
    <w:multiLevelType w:val="hybridMultilevel"/>
    <w:tmpl w:val="B5A289A6"/>
    <w:lvl w:ilvl="0" w:tplc="5D8C53E2">
      <w:start w:val="1"/>
      <w:numFmt w:val="taiwaneseCountingThousand"/>
      <w:suff w:val="space"/>
      <w:lvlText w:val="(%1)"/>
      <w:lvlJc w:val="left"/>
      <w:pPr>
        <w:ind w:left="684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>
    <w:nsid w:val="09EF3839"/>
    <w:multiLevelType w:val="hybridMultilevel"/>
    <w:tmpl w:val="1CB0E2AA"/>
    <w:lvl w:ilvl="0" w:tplc="5D8C53E2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>
    <w:nsid w:val="253F0B0E"/>
    <w:multiLevelType w:val="hybridMultilevel"/>
    <w:tmpl w:val="F36611A6"/>
    <w:lvl w:ilvl="0" w:tplc="EA42A55A">
      <w:start w:val="1"/>
      <w:numFmt w:val="taiwaneseCountingThousand"/>
      <w:suff w:val="space"/>
      <w:lvlText w:val="(%1)"/>
      <w:lvlJc w:val="left"/>
      <w:pPr>
        <w:ind w:left="680" w:hanging="578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64F87"/>
    <w:multiLevelType w:val="hybridMultilevel"/>
    <w:tmpl w:val="7A881DA2"/>
    <w:lvl w:ilvl="0" w:tplc="AAEC9D2C">
      <w:start w:val="3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AF197B"/>
    <w:multiLevelType w:val="hybridMultilevel"/>
    <w:tmpl w:val="F522D1AE"/>
    <w:lvl w:ilvl="0" w:tplc="240C2B28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F7483C"/>
    <w:multiLevelType w:val="hybridMultilevel"/>
    <w:tmpl w:val="7A30FE9E"/>
    <w:lvl w:ilvl="0" w:tplc="A8DA5294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7">
    <w:nsid w:val="3F694E2F"/>
    <w:multiLevelType w:val="hybridMultilevel"/>
    <w:tmpl w:val="5900EC66"/>
    <w:lvl w:ilvl="0" w:tplc="240C2B28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409D"/>
    <w:multiLevelType w:val="hybridMultilevel"/>
    <w:tmpl w:val="1FB4913A"/>
    <w:lvl w:ilvl="0" w:tplc="240C2B28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3C1BB9"/>
    <w:multiLevelType w:val="hybridMultilevel"/>
    <w:tmpl w:val="8070BA82"/>
    <w:lvl w:ilvl="0" w:tplc="5D8C53E2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0">
    <w:nsid w:val="5177150E"/>
    <w:multiLevelType w:val="hybridMultilevel"/>
    <w:tmpl w:val="BD924560"/>
    <w:lvl w:ilvl="0" w:tplc="5D8C53E2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>
    <w:nsid w:val="57A94914"/>
    <w:multiLevelType w:val="hybridMultilevel"/>
    <w:tmpl w:val="9B161D78"/>
    <w:lvl w:ilvl="0" w:tplc="2EE21226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D030D3"/>
    <w:multiLevelType w:val="hybridMultilevel"/>
    <w:tmpl w:val="495E1760"/>
    <w:lvl w:ilvl="0" w:tplc="179C1F92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3A04FE92">
      <w:start w:val="245"/>
      <w:numFmt w:val="decimal"/>
      <w:lvlText w:val="%2)"/>
      <w:lvlJc w:val="left"/>
      <w:pPr>
        <w:ind w:left="1110" w:hanging="528"/>
      </w:pPr>
      <w:rPr>
        <w:rFonts w:asciiTheme="minorEastAsia" w:eastAsia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3">
    <w:nsid w:val="63C126D7"/>
    <w:multiLevelType w:val="hybridMultilevel"/>
    <w:tmpl w:val="8D209268"/>
    <w:lvl w:ilvl="0" w:tplc="B3BA5F04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8B6F62"/>
    <w:multiLevelType w:val="hybridMultilevel"/>
    <w:tmpl w:val="1CB0E2AA"/>
    <w:lvl w:ilvl="0" w:tplc="5D8C53E2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5">
    <w:nsid w:val="79686CFC"/>
    <w:multiLevelType w:val="hybridMultilevel"/>
    <w:tmpl w:val="B8401B1C"/>
    <w:lvl w:ilvl="0" w:tplc="94588B34">
      <w:start w:val="4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1034DE"/>
    <w:multiLevelType w:val="hybridMultilevel"/>
    <w:tmpl w:val="CBAAEAD4"/>
    <w:lvl w:ilvl="0" w:tplc="240C2B28">
      <w:start w:val="1"/>
      <w:numFmt w:val="taiwaneseCountingThousand"/>
      <w:suff w:val="space"/>
      <w:lvlText w:val="(%1)"/>
      <w:lvlJc w:val="left"/>
      <w:pPr>
        <w:ind w:left="737" w:hanging="635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1677E4"/>
    <w:multiLevelType w:val="hybridMultilevel"/>
    <w:tmpl w:val="ABF44BCE"/>
    <w:lvl w:ilvl="0" w:tplc="F23200EC">
      <w:start w:val="1"/>
      <w:numFmt w:val="taiwaneseCountingThousand"/>
      <w:suff w:val="space"/>
      <w:lvlText w:val="(%1)"/>
      <w:lvlJc w:val="left"/>
      <w:pPr>
        <w:ind w:left="582" w:hanging="480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5"/>
  </w:num>
  <w:num w:numId="15">
    <w:abstractNumId w:val="3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9"/>
    <w:rsid w:val="000074A2"/>
    <w:rsid w:val="00036A92"/>
    <w:rsid w:val="000A6F31"/>
    <w:rsid w:val="000C167D"/>
    <w:rsid w:val="000C480E"/>
    <w:rsid w:val="000D5C76"/>
    <w:rsid w:val="000F1C26"/>
    <w:rsid w:val="001524DF"/>
    <w:rsid w:val="00154D6A"/>
    <w:rsid w:val="00156654"/>
    <w:rsid w:val="00182659"/>
    <w:rsid w:val="0018623C"/>
    <w:rsid w:val="001B45EA"/>
    <w:rsid w:val="0025093A"/>
    <w:rsid w:val="00252454"/>
    <w:rsid w:val="00265F42"/>
    <w:rsid w:val="00296687"/>
    <w:rsid w:val="002E3AC3"/>
    <w:rsid w:val="002F17B9"/>
    <w:rsid w:val="002F2D2B"/>
    <w:rsid w:val="00343422"/>
    <w:rsid w:val="003B2055"/>
    <w:rsid w:val="003E2F3E"/>
    <w:rsid w:val="004367BC"/>
    <w:rsid w:val="00447753"/>
    <w:rsid w:val="004F7F07"/>
    <w:rsid w:val="0053601E"/>
    <w:rsid w:val="006261E8"/>
    <w:rsid w:val="00753438"/>
    <w:rsid w:val="007537D0"/>
    <w:rsid w:val="00773E19"/>
    <w:rsid w:val="007750DC"/>
    <w:rsid w:val="007C0895"/>
    <w:rsid w:val="007E0F03"/>
    <w:rsid w:val="008B2541"/>
    <w:rsid w:val="00914754"/>
    <w:rsid w:val="00955FAF"/>
    <w:rsid w:val="009A23B9"/>
    <w:rsid w:val="009F6961"/>
    <w:rsid w:val="00A06110"/>
    <w:rsid w:val="00A96503"/>
    <w:rsid w:val="00AA0610"/>
    <w:rsid w:val="00AB7E69"/>
    <w:rsid w:val="00B4330F"/>
    <w:rsid w:val="00B57759"/>
    <w:rsid w:val="00B61088"/>
    <w:rsid w:val="00B66328"/>
    <w:rsid w:val="00B71314"/>
    <w:rsid w:val="00BB5988"/>
    <w:rsid w:val="00BC7BE2"/>
    <w:rsid w:val="00C06054"/>
    <w:rsid w:val="00C115E5"/>
    <w:rsid w:val="00C12A24"/>
    <w:rsid w:val="00C37100"/>
    <w:rsid w:val="00C37E4C"/>
    <w:rsid w:val="00C63500"/>
    <w:rsid w:val="00C87316"/>
    <w:rsid w:val="00CD0DCA"/>
    <w:rsid w:val="00CF0FBD"/>
    <w:rsid w:val="00D9327E"/>
    <w:rsid w:val="00DD27B1"/>
    <w:rsid w:val="00E0702E"/>
    <w:rsid w:val="00E230C1"/>
    <w:rsid w:val="00E42432"/>
    <w:rsid w:val="00E877E7"/>
    <w:rsid w:val="00E96B8C"/>
    <w:rsid w:val="00F154AB"/>
    <w:rsid w:val="00F427C0"/>
    <w:rsid w:val="00F4469F"/>
    <w:rsid w:val="00F74AF0"/>
    <w:rsid w:val="00FA4B9D"/>
    <w:rsid w:val="00FD00F5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F427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1" w:right="169" w:hanging="6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F427C0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  <w:style w:type="paragraph" w:styleId="a5">
    <w:name w:val="TOC Heading"/>
    <w:basedOn w:val="1"/>
    <w:next w:val="a"/>
    <w:uiPriority w:val="39"/>
    <w:unhideWhenUsed/>
    <w:qFormat/>
    <w:rsid w:val="00F427C0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  <w:lang w:val="en-US" w:bidi="ar-SA"/>
    </w:rPr>
  </w:style>
  <w:style w:type="paragraph" w:customStyle="1" w:styleId="16">
    <w:name w:val="標題(16號字體)"/>
    <w:basedOn w:val="a6"/>
    <w:link w:val="160"/>
    <w:uiPriority w:val="1"/>
    <w:qFormat/>
    <w:rsid w:val="00F427C0"/>
    <w:pPr>
      <w:spacing w:line="520" w:lineRule="exact"/>
      <w:ind w:left="102"/>
      <w:jc w:val="left"/>
    </w:pPr>
    <w:rPr>
      <w:rFonts w:ascii="標楷體" w:eastAsia="標楷體" w:hAnsi="標楷體"/>
      <w:b w:val="0"/>
    </w:rPr>
  </w:style>
  <w:style w:type="paragraph" w:styleId="a6">
    <w:name w:val="Title"/>
    <w:basedOn w:val="a"/>
    <w:next w:val="a"/>
    <w:link w:val="a7"/>
    <w:uiPriority w:val="10"/>
    <w:qFormat/>
    <w:rsid w:val="00F427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427C0"/>
    <w:rPr>
      <w:rFonts w:asciiTheme="majorHAnsi" w:eastAsiaTheme="majorEastAsia" w:hAnsiTheme="majorHAnsi" w:cstheme="majorBidi"/>
      <w:b/>
      <w:bCs/>
      <w:sz w:val="32"/>
      <w:szCs w:val="32"/>
      <w:lang w:val="zh-TW" w:eastAsia="zh-TW" w:bidi="zh-TW"/>
    </w:rPr>
  </w:style>
  <w:style w:type="character" w:customStyle="1" w:styleId="160">
    <w:name w:val="標題(16號字體) 字元"/>
    <w:basedOn w:val="a7"/>
    <w:link w:val="16"/>
    <w:uiPriority w:val="1"/>
    <w:rsid w:val="00F427C0"/>
    <w:rPr>
      <w:rFonts w:ascii="標楷體" w:eastAsia="標楷體" w:hAnsi="標楷體" w:cstheme="majorBidi"/>
      <w:b w:val="0"/>
      <w:bCs/>
      <w:sz w:val="32"/>
      <w:szCs w:val="32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D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27B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customStyle="1" w:styleId="11">
    <w:name w:val="樣式1"/>
    <w:basedOn w:val="a"/>
    <w:link w:val="12"/>
    <w:uiPriority w:val="1"/>
    <w:qFormat/>
    <w:rsid w:val="00E230C1"/>
    <w:rPr>
      <w:rFonts w:ascii="標楷體" w:eastAsia="標楷體" w:hAnsi="標楷體" w:cs="微軟正黑體"/>
      <w:sz w:val="28"/>
      <w:szCs w:val="28"/>
    </w:rPr>
  </w:style>
  <w:style w:type="character" w:customStyle="1" w:styleId="12">
    <w:name w:val="樣式1 字元"/>
    <w:basedOn w:val="a0"/>
    <w:link w:val="11"/>
    <w:uiPriority w:val="1"/>
    <w:rsid w:val="00E230C1"/>
    <w:rPr>
      <w:rFonts w:ascii="標楷體" w:eastAsia="標楷體" w:hAnsi="標楷體" w:cs="微軟正黑體"/>
      <w:sz w:val="28"/>
      <w:szCs w:val="28"/>
      <w:lang w:val="zh-TW" w:eastAsia="zh-TW" w:bidi="zh-TW"/>
    </w:rPr>
  </w:style>
  <w:style w:type="paragraph" w:styleId="aa">
    <w:name w:val="footnote text"/>
    <w:basedOn w:val="a"/>
    <w:link w:val="ab"/>
    <w:uiPriority w:val="99"/>
    <w:semiHidden/>
    <w:unhideWhenUsed/>
    <w:rsid w:val="00FD00F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c">
    <w:name w:val="footnote reference"/>
    <w:basedOn w:val="a0"/>
    <w:uiPriority w:val="99"/>
    <w:semiHidden/>
    <w:unhideWhenUsed/>
    <w:rsid w:val="00FD00F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D00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0F5"/>
  </w:style>
  <w:style w:type="character" w:customStyle="1" w:styleId="af">
    <w:name w:val="註解文字 字元"/>
    <w:basedOn w:val="a0"/>
    <w:link w:val="ae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0F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endnote text"/>
    <w:basedOn w:val="a"/>
    <w:link w:val="af3"/>
    <w:uiPriority w:val="99"/>
    <w:semiHidden/>
    <w:unhideWhenUsed/>
    <w:rsid w:val="00FD00F5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f4">
    <w:name w:val="endnote reference"/>
    <w:basedOn w:val="a0"/>
    <w:uiPriority w:val="99"/>
    <w:semiHidden/>
    <w:unhideWhenUsed/>
    <w:rsid w:val="00FD0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F427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1" w:right="169" w:hanging="6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F427C0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  <w:style w:type="paragraph" w:styleId="a5">
    <w:name w:val="TOC Heading"/>
    <w:basedOn w:val="1"/>
    <w:next w:val="a"/>
    <w:uiPriority w:val="39"/>
    <w:unhideWhenUsed/>
    <w:qFormat/>
    <w:rsid w:val="00F427C0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  <w:lang w:val="en-US" w:bidi="ar-SA"/>
    </w:rPr>
  </w:style>
  <w:style w:type="paragraph" w:customStyle="1" w:styleId="16">
    <w:name w:val="標題(16號字體)"/>
    <w:basedOn w:val="a6"/>
    <w:link w:val="160"/>
    <w:uiPriority w:val="1"/>
    <w:qFormat/>
    <w:rsid w:val="00F427C0"/>
    <w:pPr>
      <w:spacing w:line="520" w:lineRule="exact"/>
      <w:ind w:left="102"/>
      <w:jc w:val="left"/>
    </w:pPr>
    <w:rPr>
      <w:rFonts w:ascii="標楷體" w:eastAsia="標楷體" w:hAnsi="標楷體"/>
      <w:b w:val="0"/>
    </w:rPr>
  </w:style>
  <w:style w:type="paragraph" w:styleId="a6">
    <w:name w:val="Title"/>
    <w:basedOn w:val="a"/>
    <w:next w:val="a"/>
    <w:link w:val="a7"/>
    <w:uiPriority w:val="10"/>
    <w:qFormat/>
    <w:rsid w:val="00F427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427C0"/>
    <w:rPr>
      <w:rFonts w:asciiTheme="majorHAnsi" w:eastAsiaTheme="majorEastAsia" w:hAnsiTheme="majorHAnsi" w:cstheme="majorBidi"/>
      <w:b/>
      <w:bCs/>
      <w:sz w:val="32"/>
      <w:szCs w:val="32"/>
      <w:lang w:val="zh-TW" w:eastAsia="zh-TW" w:bidi="zh-TW"/>
    </w:rPr>
  </w:style>
  <w:style w:type="character" w:customStyle="1" w:styleId="160">
    <w:name w:val="標題(16號字體) 字元"/>
    <w:basedOn w:val="a7"/>
    <w:link w:val="16"/>
    <w:uiPriority w:val="1"/>
    <w:rsid w:val="00F427C0"/>
    <w:rPr>
      <w:rFonts w:ascii="標楷體" w:eastAsia="標楷體" w:hAnsi="標楷體" w:cstheme="majorBidi"/>
      <w:b w:val="0"/>
      <w:bCs/>
      <w:sz w:val="32"/>
      <w:szCs w:val="32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D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27B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customStyle="1" w:styleId="11">
    <w:name w:val="樣式1"/>
    <w:basedOn w:val="a"/>
    <w:link w:val="12"/>
    <w:uiPriority w:val="1"/>
    <w:qFormat/>
    <w:rsid w:val="00E230C1"/>
    <w:rPr>
      <w:rFonts w:ascii="標楷體" w:eastAsia="標楷體" w:hAnsi="標楷體" w:cs="微軟正黑體"/>
      <w:sz w:val="28"/>
      <w:szCs w:val="28"/>
    </w:rPr>
  </w:style>
  <w:style w:type="character" w:customStyle="1" w:styleId="12">
    <w:name w:val="樣式1 字元"/>
    <w:basedOn w:val="a0"/>
    <w:link w:val="11"/>
    <w:uiPriority w:val="1"/>
    <w:rsid w:val="00E230C1"/>
    <w:rPr>
      <w:rFonts w:ascii="標楷體" w:eastAsia="標楷體" w:hAnsi="標楷體" w:cs="微軟正黑體"/>
      <w:sz w:val="28"/>
      <w:szCs w:val="28"/>
      <w:lang w:val="zh-TW" w:eastAsia="zh-TW" w:bidi="zh-TW"/>
    </w:rPr>
  </w:style>
  <w:style w:type="paragraph" w:styleId="aa">
    <w:name w:val="footnote text"/>
    <w:basedOn w:val="a"/>
    <w:link w:val="ab"/>
    <w:uiPriority w:val="99"/>
    <w:semiHidden/>
    <w:unhideWhenUsed/>
    <w:rsid w:val="00FD00F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c">
    <w:name w:val="footnote reference"/>
    <w:basedOn w:val="a0"/>
    <w:uiPriority w:val="99"/>
    <w:semiHidden/>
    <w:unhideWhenUsed/>
    <w:rsid w:val="00FD00F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D00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0F5"/>
  </w:style>
  <w:style w:type="character" w:customStyle="1" w:styleId="af">
    <w:name w:val="註解文字 字元"/>
    <w:basedOn w:val="a0"/>
    <w:link w:val="ae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0F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endnote text"/>
    <w:basedOn w:val="a"/>
    <w:link w:val="af3"/>
    <w:uiPriority w:val="99"/>
    <w:semiHidden/>
    <w:unhideWhenUsed/>
    <w:rsid w:val="00FD00F5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D00F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f4">
    <w:name w:val="endnote reference"/>
    <w:basedOn w:val="a0"/>
    <w:uiPriority w:val="99"/>
    <w:semiHidden/>
    <w:unhideWhenUsed/>
    <w:rsid w:val="00FD0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9F00-6790-4676-958D-A79DC7A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公司法部分條文修正草案總說明</dc:title>
  <dc:creator>moea</dc:creator>
  <cp:lastModifiedBy>user</cp:lastModifiedBy>
  <cp:revision>2</cp:revision>
  <cp:lastPrinted>2018-09-28T02:13:00Z</cp:lastPrinted>
  <dcterms:created xsi:type="dcterms:W3CDTF">2018-09-28T03:05:00Z</dcterms:created>
  <dcterms:modified xsi:type="dcterms:W3CDTF">2018-09-28T03:05:00Z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2018-09-27T00:00:00Z</vt:filetime>
  </property>
</Properties>
</file>